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FE5" w:rsidRDefault="00F01DFF">
      <w:pPr>
        <w:spacing w:line="240" w:lineRule="auto"/>
        <w:ind w:right="14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СХВАЛЕНО                                                                ЗАТВЕРДЖЕНО</w:t>
      </w:r>
    </w:p>
    <w:p w:rsidR="00853FE5" w:rsidRDefault="00F01DFF">
      <w:pPr>
        <w:spacing w:line="240" w:lineRule="auto"/>
      </w:pPr>
      <w:r>
        <w:rPr>
          <w:rFonts w:ascii="Times New Roman" w:eastAsia="Times New Roman" w:hAnsi="Times New Roman" w:cs="Times New Roman"/>
          <w:sz w:val="28"/>
          <w:szCs w:val="28"/>
          <w:lang w:eastAsia="ar-SA"/>
        </w:rPr>
        <w:t xml:space="preserve">  Рішення виконавчого                                                 Рішення міської ради</w:t>
      </w:r>
    </w:p>
    <w:p w:rsidR="00853FE5" w:rsidRDefault="00F01DFF">
      <w:pPr>
        <w:spacing w:line="240" w:lineRule="auto"/>
      </w:pPr>
      <w:r>
        <w:rPr>
          <w:rFonts w:ascii="Times New Roman" w:eastAsia="Times New Roman" w:hAnsi="Times New Roman" w:cs="Times New Roman"/>
          <w:sz w:val="28"/>
          <w:szCs w:val="28"/>
          <w:lang w:eastAsia="ar-SA"/>
        </w:rPr>
        <w:t xml:space="preserve">  комітету  міської ради                                                _____________________</w:t>
      </w:r>
    </w:p>
    <w:p w:rsidR="00853FE5" w:rsidRDefault="00F01DFF">
      <w:pPr>
        <w:spacing w:line="480" w:lineRule="auto"/>
      </w:pPr>
      <w:r>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u w:val="single"/>
          <w:lang w:eastAsia="ar-SA"/>
        </w:rPr>
        <w:t>06.04.2023</w:t>
      </w:r>
      <w:r>
        <w:rPr>
          <w:rFonts w:ascii="Times New Roman" w:eastAsia="Times New Roman" w:hAnsi="Times New Roman" w:cs="Times New Roman"/>
          <w:sz w:val="28"/>
          <w:szCs w:val="28"/>
          <w:u w:val="single"/>
          <w:lang w:val="ru-RU" w:eastAsia="ar-SA"/>
        </w:rPr>
        <w:t xml:space="preserve"> р. </w:t>
      </w:r>
      <w:r>
        <w:rPr>
          <w:rFonts w:ascii="Times New Roman" w:eastAsia="Times New Roman" w:hAnsi="Times New Roman" w:cs="Times New Roman"/>
          <w:sz w:val="28"/>
          <w:szCs w:val="28"/>
          <w:lang w:val="ru-RU" w:eastAsia="ar-SA"/>
        </w:rPr>
        <w:t>№</w:t>
      </w:r>
      <w:r>
        <w:rPr>
          <w:rFonts w:ascii="Times New Roman" w:eastAsia="Times New Roman" w:hAnsi="Times New Roman" w:cs="Times New Roman"/>
          <w:sz w:val="28"/>
          <w:szCs w:val="28"/>
          <w:u w:val="single"/>
          <w:lang w:val="ru-RU" w:eastAsia="ar-SA"/>
        </w:rPr>
        <w:t>161____</w:t>
      </w:r>
    </w:p>
    <w:p w:rsidR="00853FE5" w:rsidRDefault="00F01DFF">
      <w:pPr>
        <w:spacing w:line="240" w:lineRule="auto"/>
        <w:jc w:val="center"/>
        <w:rPr>
          <w:rFonts w:ascii="Times New Roman" w:eastAsia="Times New Roman" w:hAnsi="Times New Roman" w:cs="Times New Roman"/>
          <w:sz w:val="28"/>
          <w:szCs w:val="28"/>
          <w:lang w:val="ru-RU" w:eastAsia="ar-SA"/>
        </w:rPr>
      </w:pPr>
      <w:r>
        <w:rPr>
          <w:rFonts w:ascii="Times New Roman" w:eastAsia="Times New Roman" w:hAnsi="Times New Roman" w:cs="Times New Roman"/>
          <w:sz w:val="28"/>
          <w:szCs w:val="28"/>
          <w:lang w:val="ru-RU" w:eastAsia="ar-SA"/>
        </w:rPr>
        <w:t xml:space="preserve">          </w:t>
      </w: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F01DFF">
      <w:pPr>
        <w:spacing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F01DFF">
      <w:pPr>
        <w:spacing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F01DFF">
      <w:pPr>
        <w:spacing w:line="240" w:lineRule="auto"/>
        <w:jc w:val="center"/>
        <w:rPr>
          <w:rFonts w:ascii="Times New Roman CYR" w:eastAsia="Times New Roman" w:hAnsi="Times New Roman CYR" w:cs="Times New Roman CYR"/>
          <w:b/>
          <w:bCs/>
          <w:sz w:val="44"/>
          <w:szCs w:val="44"/>
          <w:lang w:eastAsia="ar-SA"/>
        </w:rPr>
      </w:pPr>
      <w:r>
        <w:rPr>
          <w:rFonts w:ascii="Times New Roman" w:eastAsia="Times New Roman" w:hAnsi="Times New Roman" w:cs="Times New Roman"/>
          <w:b/>
          <w:sz w:val="44"/>
          <w:szCs w:val="44"/>
          <w:lang w:eastAsia="ar-SA"/>
        </w:rPr>
        <w:t xml:space="preserve">Програма </w:t>
      </w:r>
      <w:r>
        <w:rPr>
          <w:rFonts w:ascii="Times New Roman CYR" w:eastAsia="Times New Roman" w:hAnsi="Times New Roman CYR" w:cs="Times New Roman CYR"/>
          <w:b/>
          <w:bCs/>
          <w:sz w:val="44"/>
          <w:szCs w:val="44"/>
          <w:lang w:eastAsia="ar-SA"/>
        </w:rPr>
        <w:t xml:space="preserve">розвитку культури </w:t>
      </w:r>
    </w:p>
    <w:p w:rsidR="00853FE5" w:rsidRDefault="00F01DFF">
      <w:pPr>
        <w:spacing w:line="240" w:lineRule="auto"/>
        <w:jc w:val="center"/>
        <w:rPr>
          <w:rFonts w:ascii="Times New Roman" w:eastAsia="Times New Roman" w:hAnsi="Times New Roman" w:cs="Times New Roman"/>
          <w:b/>
          <w:sz w:val="44"/>
          <w:szCs w:val="44"/>
          <w:lang w:eastAsia="ar-SA"/>
        </w:rPr>
      </w:pPr>
      <w:r>
        <w:rPr>
          <w:rFonts w:ascii="Times New Roman CYR" w:eastAsia="Times New Roman" w:hAnsi="Times New Roman CYR" w:cs="Times New Roman CYR"/>
          <w:b/>
          <w:bCs/>
          <w:sz w:val="44"/>
          <w:szCs w:val="44"/>
          <w:lang w:eastAsia="ar-SA"/>
        </w:rPr>
        <w:t>Нововолинської міської територіальної громади на 2023 – 2025 роки</w:t>
      </w:r>
    </w:p>
    <w:p w:rsidR="00853FE5" w:rsidRDefault="00853FE5">
      <w:pPr>
        <w:spacing w:line="240" w:lineRule="auto"/>
        <w:jc w:val="center"/>
        <w:rPr>
          <w:rFonts w:ascii="Times New Roman CYR" w:eastAsia="Times New Roman" w:hAnsi="Times New Roman CYR" w:cs="Times New Roman CYR"/>
          <w:b/>
          <w:bCs/>
          <w:sz w:val="44"/>
          <w:szCs w:val="44"/>
          <w:lang w:eastAsia="ar-SA"/>
        </w:rPr>
      </w:pPr>
    </w:p>
    <w:p w:rsidR="00853FE5" w:rsidRDefault="00853FE5">
      <w:pPr>
        <w:spacing w:line="240" w:lineRule="auto"/>
        <w:jc w:val="center"/>
        <w:rPr>
          <w:rFonts w:ascii="Times New Roman CYR" w:eastAsia="Times New Roman" w:hAnsi="Times New Roman CYR" w:cs="Times New Roman CYR"/>
          <w:b/>
          <w:bCs/>
          <w:sz w:val="28"/>
          <w:szCs w:val="28"/>
          <w:lang w:eastAsia="ar-SA"/>
        </w:rPr>
      </w:pPr>
    </w:p>
    <w:p w:rsidR="00853FE5" w:rsidRDefault="00853FE5">
      <w:pPr>
        <w:spacing w:line="240" w:lineRule="auto"/>
        <w:jc w:val="center"/>
        <w:rPr>
          <w:rFonts w:ascii="Times New Roman CYR" w:eastAsia="Times New Roman" w:hAnsi="Times New Roman CYR" w:cs="Times New Roman CYR"/>
          <w:b/>
          <w:bCs/>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sz w:val="28"/>
          <w:szCs w:val="28"/>
          <w:lang w:eastAsia="ar-SA"/>
        </w:rPr>
      </w:pPr>
    </w:p>
    <w:p w:rsidR="00853FE5" w:rsidRDefault="00853FE5">
      <w:pPr>
        <w:spacing w:line="240" w:lineRule="auto"/>
        <w:rPr>
          <w:rFonts w:ascii="Times New Roman" w:eastAsia="Times New Roman" w:hAnsi="Times New Roman" w:cs="Times New Roman"/>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F01DFF">
      <w:pPr>
        <w:spacing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Нововолинськ 2023</w:t>
      </w:r>
    </w:p>
    <w:p w:rsidR="00853FE5" w:rsidRDefault="00853FE5">
      <w:pPr>
        <w:spacing w:line="240" w:lineRule="auto"/>
        <w:jc w:val="center"/>
        <w:rPr>
          <w:rFonts w:ascii="Times New Roman" w:eastAsia="Times New Roman" w:hAnsi="Times New Roman" w:cs="Times New Roman"/>
          <w:b/>
          <w:sz w:val="28"/>
          <w:szCs w:val="28"/>
          <w:lang w:eastAsia="ar-SA"/>
        </w:rPr>
      </w:pPr>
    </w:p>
    <w:p w:rsidR="00853FE5" w:rsidRDefault="00F01DFF">
      <w:pPr>
        <w:spacing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rPr>
        <w:lastRenderedPageBreak/>
        <w:t>Зміст програми</w:t>
      </w:r>
    </w:p>
    <w:p w:rsidR="00853FE5" w:rsidRDefault="00853FE5">
      <w:pPr>
        <w:jc w:val="both"/>
        <w:rPr>
          <w:rFonts w:ascii="Times New Roman" w:eastAsia="Times New Roman" w:hAnsi="Times New Roman" w:cs="Times New Roman"/>
          <w:b/>
          <w:sz w:val="28"/>
          <w:szCs w:val="28"/>
        </w:rPr>
      </w:pP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Паспорт </w:t>
      </w:r>
      <w:proofErr w:type="gramStart"/>
      <w:r>
        <w:rPr>
          <w:rFonts w:ascii="Times New Roman" w:hAnsi="Times New Roman" w:cs="Times New Roman"/>
          <w:sz w:val="28"/>
          <w:szCs w:val="28"/>
        </w:rPr>
        <w:t>програми .</w:t>
      </w:r>
      <w:proofErr w:type="gramEnd"/>
      <w:r>
        <w:rPr>
          <w:rFonts w:ascii="Times New Roman" w:hAnsi="Times New Roman" w:cs="Times New Roman"/>
          <w:sz w:val="28"/>
          <w:szCs w:val="28"/>
        </w:rPr>
        <w:t>………………………………………………………………...3</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Мета програми ……………………………………………………………………4</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Фінансове забезпечення…………………………………………………………4</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 Контроль, координація, моніторинг реалізації Програми…………………….5</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SWOT-аналіз стану культури в Нововолинській міській територіальній громаді……………………………………………………………………………</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6</w:t>
      </w:r>
    </w:p>
    <w:p w:rsidR="00853FE5" w:rsidRDefault="00F01DFF">
      <w:pPr>
        <w:jc w:val="both"/>
        <w:rPr>
          <w:rFonts w:ascii="Times New Roman" w:eastAsia="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lang w:val="ru-RU"/>
        </w:rPr>
        <w:t xml:space="preserve">. </w:t>
      </w:r>
      <w:r>
        <w:rPr>
          <w:rFonts w:ascii="Times New Roman" w:eastAsia="Times New Roman" w:hAnsi="Times New Roman" w:cs="Times New Roman"/>
          <w:sz w:val="28"/>
          <w:szCs w:val="28"/>
        </w:rPr>
        <w:t>Виклики, стратегічні цілі та завдання…………………………………………11</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rPr>
        <w:t>Додаток 1. Ресурсне забезпечення Програми розвитку культури</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rPr>
        <w:t>Нововолинської територіальної громади на 2023–2025 роки.</w:t>
      </w:r>
    </w:p>
    <w:p w:rsidR="00853FE5" w:rsidRDefault="00F01DFF">
      <w:pPr>
        <w:pStyle w:val="10"/>
        <w:jc w:val="both"/>
        <w:rPr>
          <w:b/>
          <w:color w:val="000000"/>
          <w:sz w:val="28"/>
          <w:szCs w:val="28"/>
        </w:rPr>
      </w:pPr>
      <w:r>
        <w:rPr>
          <w:sz w:val="28"/>
          <w:szCs w:val="28"/>
          <w:lang w:val="uk-UA"/>
        </w:rPr>
        <w:t xml:space="preserve">Додаток 2. </w:t>
      </w:r>
      <w:r>
        <w:rPr>
          <w:color w:val="000000"/>
          <w:sz w:val="28"/>
          <w:szCs w:val="28"/>
          <w:lang w:val="uk-UA"/>
        </w:rPr>
        <w:t>Завдання та заходи</w:t>
      </w:r>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розвитку</w:t>
      </w:r>
      <w:proofErr w:type="spellEnd"/>
      <w:r>
        <w:rPr>
          <w:color w:val="000000"/>
          <w:sz w:val="28"/>
          <w:szCs w:val="28"/>
        </w:rPr>
        <w:t xml:space="preserve"> </w:t>
      </w:r>
      <w:proofErr w:type="spellStart"/>
      <w:r>
        <w:rPr>
          <w:color w:val="000000"/>
          <w:sz w:val="28"/>
          <w:szCs w:val="28"/>
        </w:rPr>
        <w:t>культури</w:t>
      </w:r>
      <w:proofErr w:type="spellEnd"/>
      <w:r>
        <w:rPr>
          <w:color w:val="000000"/>
          <w:sz w:val="28"/>
          <w:szCs w:val="28"/>
        </w:rPr>
        <w:t xml:space="preserve"> </w:t>
      </w:r>
      <w:proofErr w:type="spellStart"/>
      <w:r>
        <w:rPr>
          <w:sz w:val="28"/>
          <w:szCs w:val="28"/>
        </w:rPr>
        <w:t>Нововолинської</w:t>
      </w:r>
      <w:proofErr w:type="spellEnd"/>
      <w:r>
        <w:rPr>
          <w:sz w:val="28"/>
          <w:szCs w:val="28"/>
        </w:rPr>
        <w:t xml:space="preserve"> </w:t>
      </w:r>
      <w:proofErr w:type="spellStart"/>
      <w:r>
        <w:rPr>
          <w:color w:val="000000"/>
          <w:sz w:val="28"/>
          <w:szCs w:val="28"/>
        </w:rPr>
        <w:t>міської</w:t>
      </w:r>
      <w:proofErr w:type="spellEnd"/>
      <w:r>
        <w:rPr>
          <w:color w:val="000000"/>
          <w:sz w:val="28"/>
          <w:szCs w:val="28"/>
        </w:rPr>
        <w:t xml:space="preserve"> </w:t>
      </w:r>
      <w:proofErr w:type="spellStart"/>
      <w:r>
        <w:rPr>
          <w:color w:val="000000"/>
          <w:sz w:val="28"/>
          <w:szCs w:val="28"/>
        </w:rPr>
        <w:t>територіальної</w:t>
      </w:r>
      <w:proofErr w:type="spellEnd"/>
      <w:r>
        <w:rPr>
          <w:color w:val="000000"/>
          <w:sz w:val="28"/>
          <w:szCs w:val="28"/>
        </w:rPr>
        <w:t xml:space="preserve"> </w:t>
      </w:r>
      <w:proofErr w:type="spellStart"/>
      <w:r>
        <w:rPr>
          <w:color w:val="000000"/>
          <w:sz w:val="28"/>
          <w:szCs w:val="28"/>
        </w:rPr>
        <w:t>громади</w:t>
      </w:r>
      <w:proofErr w:type="spellEnd"/>
      <w:r>
        <w:rPr>
          <w:color w:val="000000"/>
          <w:sz w:val="28"/>
          <w:szCs w:val="28"/>
        </w:rPr>
        <w:t xml:space="preserve"> на 202</w:t>
      </w:r>
      <w:r>
        <w:rPr>
          <w:sz w:val="28"/>
          <w:szCs w:val="28"/>
        </w:rPr>
        <w:t>3</w:t>
      </w:r>
      <w:r>
        <w:rPr>
          <w:color w:val="000000"/>
          <w:sz w:val="28"/>
          <w:szCs w:val="28"/>
        </w:rPr>
        <w:t>-2025 роки</w:t>
      </w:r>
      <w:r>
        <w:rPr>
          <w:b/>
          <w:color w:val="000000"/>
          <w:sz w:val="28"/>
          <w:szCs w:val="28"/>
        </w:rPr>
        <w:t>.</w:t>
      </w:r>
    </w:p>
    <w:p w:rsidR="00853FE5" w:rsidRDefault="00853FE5">
      <w:pPr>
        <w:pStyle w:val="10"/>
        <w:jc w:val="both"/>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hAnsi="Times New Roman" w:cs="Times New Roman"/>
          <w:sz w:val="28"/>
          <w:szCs w:val="28"/>
        </w:rPr>
      </w:pPr>
    </w:p>
    <w:p w:rsidR="00853FE5" w:rsidRDefault="00853FE5">
      <w:pPr>
        <w:pStyle w:val="ad"/>
        <w:jc w:val="both"/>
        <w:rPr>
          <w:rFonts w:ascii="Times New Roman" w:eastAsia="Times New Roman" w:hAnsi="Times New Roman" w:cs="Times New Roman"/>
          <w:b/>
          <w:sz w:val="28"/>
          <w:szCs w:val="28"/>
        </w:rPr>
      </w:pPr>
    </w:p>
    <w:p w:rsidR="00853FE5" w:rsidRDefault="00F01DFF">
      <w:pPr>
        <w:pStyle w:val="ad"/>
        <w:jc w:val="center"/>
        <w:rPr>
          <w:rFonts w:ascii="Times New Roman" w:hAnsi="Times New Roman" w:cs="Times New Roman"/>
          <w:sz w:val="28"/>
          <w:szCs w:val="28"/>
        </w:rPr>
      </w:pPr>
      <w:r>
        <w:rPr>
          <w:rFonts w:ascii="Times New Roman" w:eastAsia="Times New Roman" w:hAnsi="Times New Roman" w:cs="Times New Roman"/>
          <w:b/>
          <w:sz w:val="28"/>
          <w:szCs w:val="28"/>
        </w:rPr>
        <w:lastRenderedPageBreak/>
        <w:t>І.ПАСПОРТ</w:t>
      </w: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міської територіальної громади на 2023-2025 роки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W w:w="9923" w:type="dxa"/>
        <w:tblInd w:w="-291" w:type="dxa"/>
        <w:tblLayout w:type="fixed"/>
        <w:tblCellMar>
          <w:top w:w="100" w:type="dxa"/>
          <w:left w:w="100" w:type="dxa"/>
          <w:bottom w:w="100" w:type="dxa"/>
          <w:right w:w="100" w:type="dxa"/>
        </w:tblCellMar>
        <w:tblLook w:val="0600" w:firstRow="0" w:lastRow="0" w:firstColumn="0" w:lastColumn="0" w:noHBand="1" w:noVBand="1"/>
      </w:tblPr>
      <w:tblGrid>
        <w:gridCol w:w="567"/>
        <w:gridCol w:w="3952"/>
        <w:gridCol w:w="5404"/>
      </w:tblGrid>
      <w:tr w:rsidR="00853FE5">
        <w:trPr>
          <w:trHeight w:val="675"/>
        </w:trPr>
        <w:tc>
          <w:tcPr>
            <w:tcW w:w="567" w:type="dxa"/>
            <w:tcBorders>
              <w:top w:val="single" w:sz="4" w:space="0" w:color="000000"/>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4" w:type="dxa"/>
            <w:tcBorders>
              <w:top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853FE5">
        <w:trPr>
          <w:trHeight w:val="1570"/>
        </w:trPr>
        <w:tc>
          <w:tcPr>
            <w:tcW w:w="567" w:type="dxa"/>
            <w:tcBorders>
              <w:top w:val="single" w:sz="4" w:space="0" w:color="000000"/>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rPr>
              <w:t xml:space="preserve"> і назва розпорядчого документа органу виконавчої влади про розроблення програми</w:t>
            </w:r>
          </w:p>
        </w:tc>
        <w:tc>
          <w:tcPr>
            <w:tcW w:w="5404" w:type="dxa"/>
            <w:tcBorders>
              <w:top w:val="single" w:sz="4" w:space="0" w:color="000000"/>
              <w:bottom w:val="single" w:sz="4" w:space="0" w:color="000000"/>
              <w:right w:val="single" w:sz="4" w:space="0" w:color="000000"/>
            </w:tcBorders>
          </w:tcPr>
          <w:p w:rsidR="00853FE5" w:rsidRDefault="00F01DFF">
            <w:pPr>
              <w:widowControl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Рішення виконавчого комітету Нововолинської міської ради від </w:t>
            </w:r>
            <w:r w:rsidR="00D06092">
              <w:rPr>
                <w:rFonts w:ascii="Times New Roman" w:eastAsia="Times New Roman" w:hAnsi="Times New Roman" w:cs="Times New Roman"/>
                <w:sz w:val="28"/>
                <w:szCs w:val="28"/>
                <w:u w:val="single"/>
                <w:lang w:eastAsia="ar-SA"/>
              </w:rPr>
              <w:t>06.04.2023</w:t>
            </w:r>
            <w:r w:rsidR="00D06092">
              <w:rPr>
                <w:rFonts w:ascii="Times New Roman" w:eastAsia="Times New Roman" w:hAnsi="Times New Roman" w:cs="Times New Roman"/>
                <w:sz w:val="28"/>
                <w:szCs w:val="28"/>
                <w:u w:val="single"/>
                <w:lang w:val="ru-RU" w:eastAsia="ar-SA"/>
              </w:rPr>
              <w:t xml:space="preserve"> р</w:t>
            </w:r>
            <w:r>
              <w:rPr>
                <w:rFonts w:ascii="Times New Roman" w:eastAsia="Times New Roman" w:hAnsi="Times New Roman" w:cs="Times New Roman"/>
                <w:sz w:val="28"/>
                <w:szCs w:val="28"/>
              </w:rPr>
              <w:t xml:space="preserve"> № </w:t>
            </w:r>
            <w:r w:rsidR="00D06092">
              <w:rPr>
                <w:rFonts w:ascii="Times New Roman" w:eastAsia="Times New Roman" w:hAnsi="Times New Roman" w:cs="Times New Roman"/>
                <w:sz w:val="28"/>
                <w:szCs w:val="28"/>
                <w:u w:val="single"/>
                <w:lang w:val="ru-RU" w:eastAsia="ar-SA"/>
              </w:rPr>
              <w:t>161</w:t>
            </w:r>
            <w:bookmarkStart w:id="0" w:name="_GoBack"/>
            <w:bookmarkEnd w:id="0"/>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Про схвалення  </w:t>
            </w:r>
            <w:proofErr w:type="spellStart"/>
            <w:r>
              <w:rPr>
                <w:rFonts w:ascii="Times New Roman" w:eastAsia="Times New Roman" w:hAnsi="Times New Roman" w:cs="Times New Roman"/>
                <w:sz w:val="28"/>
                <w:szCs w:val="28"/>
                <w:lang w:eastAsia="ru-RU"/>
              </w:rPr>
              <w:t>проєкту</w:t>
            </w:r>
            <w:proofErr w:type="spellEnd"/>
            <w:r>
              <w:rPr>
                <w:rFonts w:ascii="Times New Roman" w:eastAsia="Times New Roman" w:hAnsi="Times New Roman" w:cs="Times New Roman"/>
                <w:sz w:val="28"/>
                <w:szCs w:val="28"/>
                <w:lang w:eastAsia="ru-RU"/>
              </w:rPr>
              <w:t xml:space="preserve"> Програми розвитку культури   Нововолинської    міської територіальної громади на 2023-2025 роки»</w:t>
            </w:r>
          </w:p>
        </w:tc>
      </w:tr>
      <w:tr w:rsidR="00853FE5">
        <w:trPr>
          <w:trHeight w:val="143"/>
        </w:trPr>
        <w:tc>
          <w:tcPr>
            <w:tcW w:w="567" w:type="dxa"/>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3952"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4"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853FE5">
        <w:trPr>
          <w:trHeight w:val="802"/>
        </w:trPr>
        <w:tc>
          <w:tcPr>
            <w:tcW w:w="567" w:type="dxa"/>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3952"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Співрозробник</w:t>
            </w:r>
            <w:proofErr w:type="spellEnd"/>
            <w:r>
              <w:rPr>
                <w:rFonts w:ascii="Times New Roman" w:eastAsia="Times New Roman" w:hAnsi="Times New Roman" w:cs="Times New Roman"/>
                <w:sz w:val="28"/>
                <w:szCs w:val="28"/>
              </w:rPr>
              <w:t xml:space="preserve"> Програми</w:t>
            </w:r>
          </w:p>
        </w:tc>
        <w:tc>
          <w:tcPr>
            <w:tcW w:w="5404"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Робоча група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«КУЛЬТУРНИЙ ШЛЯХ», реалізованого ГО «Агенція регіонального розвитку Прибужжя» за підтримки Волинського Інституту Права та </w:t>
            </w:r>
            <w:proofErr w:type="spellStart"/>
            <w:r>
              <w:rPr>
                <w:rFonts w:ascii="Times New Roman" w:eastAsia="Times New Roman" w:hAnsi="Times New Roman" w:cs="Times New Roman"/>
                <w:sz w:val="28"/>
                <w:szCs w:val="28"/>
              </w:rPr>
              <w:t>National</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Endowment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Democracy</w:t>
            </w:r>
            <w:proofErr w:type="spellEnd"/>
          </w:p>
        </w:tc>
      </w:tr>
      <w:tr w:rsidR="00853FE5">
        <w:trPr>
          <w:trHeight w:val="181"/>
        </w:trPr>
        <w:tc>
          <w:tcPr>
            <w:tcW w:w="567" w:type="dxa"/>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3952"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4"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853FE5">
        <w:trPr>
          <w:trHeight w:val="1780"/>
        </w:trPr>
        <w:tc>
          <w:tcPr>
            <w:tcW w:w="567" w:type="dxa"/>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3952"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4"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 централізована бібліотечна система, історичний музей, школа мистецтв, палац культури, будинки культури та клуби, парк культури і відпочинку міської територіальної громади</w:t>
            </w:r>
          </w:p>
        </w:tc>
      </w:tr>
      <w:tr w:rsidR="00853FE5">
        <w:trPr>
          <w:trHeight w:val="508"/>
        </w:trPr>
        <w:tc>
          <w:tcPr>
            <w:tcW w:w="567" w:type="dxa"/>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3952"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4"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2023–2025 роки.</w:t>
            </w:r>
          </w:p>
        </w:tc>
      </w:tr>
      <w:tr w:rsidR="00853FE5">
        <w:trPr>
          <w:trHeight w:val="862"/>
        </w:trPr>
        <w:tc>
          <w:tcPr>
            <w:tcW w:w="567" w:type="dxa"/>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952"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4" w:type="dxa"/>
            <w:tcBorders>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 xml:space="preserve">13203,5 тис. </w:t>
            </w:r>
            <w:proofErr w:type="spellStart"/>
            <w:r>
              <w:rPr>
                <w:rFonts w:ascii="Times New Roman" w:eastAsia="Times New Roman" w:hAnsi="Times New Roman" w:cs="Times New Roman"/>
                <w:sz w:val="28"/>
                <w:szCs w:val="28"/>
                <w:lang w:val="ru-RU"/>
              </w:rPr>
              <w:t>грн</w:t>
            </w:r>
            <w:proofErr w:type="spellEnd"/>
          </w:p>
        </w:tc>
      </w:tr>
      <w:tr w:rsidR="00853FE5">
        <w:trPr>
          <w:trHeight w:val="504"/>
        </w:trPr>
        <w:tc>
          <w:tcPr>
            <w:tcW w:w="9923" w:type="dxa"/>
            <w:gridSpan w:val="3"/>
            <w:tcBorders>
              <w:left w:val="single" w:sz="4" w:space="0" w:color="000000"/>
              <w:bottom w:val="single" w:sz="4" w:space="0" w:color="000000"/>
              <w:right w:val="single" w:sz="4" w:space="0" w:color="000000"/>
            </w:tcBorders>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853FE5">
        <w:trPr>
          <w:trHeight w:val="800"/>
        </w:trPr>
        <w:tc>
          <w:tcPr>
            <w:tcW w:w="567" w:type="dxa"/>
            <w:tcBorders>
              <w:left w:val="single" w:sz="4" w:space="0" w:color="000000"/>
              <w:bottom w:val="single" w:sz="4" w:space="0" w:color="000000"/>
              <w:right w:val="single" w:sz="4" w:space="0" w:color="000000"/>
            </w:tcBorders>
            <w:shd w:val="clear" w:color="auto" w:fill="auto"/>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8.1</w:t>
            </w:r>
          </w:p>
        </w:tc>
        <w:tc>
          <w:tcPr>
            <w:tcW w:w="3952" w:type="dxa"/>
            <w:tcBorders>
              <w:bottom w:val="single" w:sz="4" w:space="0" w:color="000000"/>
              <w:right w:val="single" w:sz="4" w:space="0" w:color="000000"/>
            </w:tcBorders>
            <w:shd w:val="clear" w:color="auto" w:fill="auto"/>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4" w:type="dxa"/>
            <w:tcBorders>
              <w:bottom w:val="single" w:sz="4" w:space="0" w:color="000000"/>
              <w:right w:val="single" w:sz="4" w:space="0" w:color="000000"/>
            </w:tcBorders>
            <w:shd w:val="clear" w:color="auto" w:fill="auto"/>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 xml:space="preserve">12298,5 </w:t>
            </w:r>
            <w:r>
              <w:rPr>
                <w:rFonts w:ascii="Times New Roman" w:hAnsi="Times New Roman" w:cs="Times New Roman"/>
                <w:color w:val="000000"/>
                <w:sz w:val="28"/>
                <w:szCs w:val="28"/>
              </w:rPr>
              <w:t>тис. грн</w:t>
            </w:r>
          </w:p>
        </w:tc>
      </w:tr>
      <w:tr w:rsidR="00853FE5">
        <w:trPr>
          <w:trHeight w:val="80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8.2</w:t>
            </w:r>
          </w:p>
        </w:tc>
        <w:tc>
          <w:tcPr>
            <w:tcW w:w="3952" w:type="dxa"/>
            <w:tcBorders>
              <w:top w:val="single" w:sz="4" w:space="0" w:color="000000"/>
              <w:left w:val="single" w:sz="4" w:space="0" w:color="000000"/>
              <w:bottom w:val="single" w:sz="4" w:space="0" w:color="000000"/>
              <w:right w:val="single" w:sz="4" w:space="0" w:color="000000"/>
            </w:tcBorders>
            <w:shd w:val="clear" w:color="auto" w:fill="auto"/>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коштів інших джерел (соціально відповідального бізнесу, грантів, платних </w:t>
            </w:r>
            <w:r>
              <w:rPr>
                <w:rFonts w:ascii="Times New Roman" w:eastAsia="Times New Roman" w:hAnsi="Times New Roman" w:cs="Times New Roman"/>
                <w:sz w:val="28"/>
                <w:szCs w:val="28"/>
              </w:rPr>
              <w:lastRenderedPageBreak/>
              <w:t>послуг закладів культури тощо)</w:t>
            </w:r>
          </w:p>
        </w:tc>
        <w:tc>
          <w:tcPr>
            <w:tcW w:w="5404" w:type="dxa"/>
            <w:tcBorders>
              <w:top w:val="single" w:sz="4" w:space="0" w:color="000000"/>
              <w:left w:val="single" w:sz="4" w:space="0" w:color="000000"/>
              <w:bottom w:val="single" w:sz="4" w:space="0" w:color="000000"/>
              <w:right w:val="single" w:sz="4" w:space="0" w:color="000000"/>
            </w:tcBorders>
            <w:shd w:val="clear" w:color="auto" w:fill="auto"/>
          </w:tcPr>
          <w:p w:rsidR="00853FE5" w:rsidRDefault="00F01DFF">
            <w:pPr>
              <w:widowControl w:val="0"/>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905,0 тис. грн</w:t>
            </w:r>
          </w:p>
        </w:tc>
      </w:tr>
    </w:tbl>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міської територіальної громади 2023-2025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Метою створення програми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 осіб в культурне життя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Конституції України, Закону України «Про культуру», інших законах України, нормативно-правових актах та загальноприйнятих принципах і нормах міжнародного права у сфері культури та мистецтв.</w:t>
      </w:r>
    </w:p>
    <w:p w:rsidR="00853FE5" w:rsidRDefault="00853FE5">
      <w:pPr>
        <w:jc w:val="both"/>
        <w:rPr>
          <w:rFonts w:ascii="Times New Roman" w:eastAsia="Times New Roman" w:hAnsi="Times New Roman" w:cs="Times New Roman"/>
          <w:sz w:val="28"/>
          <w:szCs w:val="28"/>
        </w:rPr>
      </w:pP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Фінансове забезпечення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асигнувань, передбачених  у бюджеті</w:t>
      </w:r>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громади</w:t>
      </w:r>
      <w:proofErr w:type="spellEnd"/>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Щорічно  розпорядженням міського голови затверджуються заходи  спрямовані на виконання Програми розвитку культури Нововолинської міської територіальної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фінансових витрат, необхідних для виконання Програми в цілому та за роками, а також джерела фінансування вказані у додатку 1 до Програми.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Коригування плану заходів Програми, 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53FE5" w:rsidRDefault="00853FE5">
      <w:pPr>
        <w:jc w:val="center"/>
        <w:rPr>
          <w:rFonts w:ascii="Times New Roman" w:eastAsia="Times New Roman" w:hAnsi="Times New Roman" w:cs="Times New Roman"/>
          <w:b/>
          <w:sz w:val="28"/>
          <w:szCs w:val="28"/>
        </w:rPr>
      </w:pPr>
    </w:p>
    <w:p w:rsidR="00853FE5" w:rsidRDefault="00853FE5">
      <w:pPr>
        <w:jc w:val="center"/>
        <w:rPr>
          <w:rFonts w:ascii="Times New Roman" w:eastAsia="Times New Roman" w:hAnsi="Times New Roman" w:cs="Times New Roman"/>
          <w:b/>
          <w:sz w:val="28"/>
          <w:szCs w:val="28"/>
        </w:rPr>
      </w:pP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ІV. Контроль, координація, моніторинг реалізації Програми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Контроль реалізації Програми здійснює Нововолинська міська рада. </w:t>
      </w:r>
      <w:r>
        <w:rPr>
          <w:rFonts w:ascii="Times New Roman" w:eastAsia="Times New Roman" w:hAnsi="Times New Roman" w:cs="Times New Roman"/>
          <w:color w:val="1D1D1B"/>
          <w:sz w:val="28"/>
          <w:szCs w:val="28"/>
          <w:highlight w:val="white"/>
        </w:rPr>
        <w:t>П</w:t>
      </w:r>
      <w:r>
        <w:rPr>
          <w:rFonts w:ascii="Times New Roman" w:eastAsia="Times New Roman" w:hAnsi="Times New Roman" w:cs="Times New Roman"/>
          <w:sz w:val="28"/>
          <w:szCs w:val="28"/>
        </w:rPr>
        <w:t>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забезпечення, стежать за досягненням запланованих показників Програми:</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Програму реалізовують: </w:t>
      </w:r>
    </w:p>
    <w:p w:rsidR="00853FE5" w:rsidRDefault="00F01DFF">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 здійснює контроль за цільовим та ефективним використанням коштів, щоквартально проводить  моніторинг виконання заходів програми, щорічно інформує  на сесії міської ради про хід виконання Програми;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постійної комісії  з питань освіти, науки, культури, національного і духовного відродження Нововолинської міської ради здійснюють внутрішній моніторинг,  за його результатами проводять робочі наради та здійснюють коригування плану заходів Програми. </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Зовнішній моніторинг здійснюють:</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митці — творці унікального культурного продукту, які формують ідеї, </w:t>
      </w:r>
      <w:proofErr w:type="spellStart"/>
      <w:r>
        <w:rPr>
          <w:rFonts w:ascii="Times New Roman" w:eastAsia="Times New Roman" w:hAnsi="Times New Roman" w:cs="Times New Roman"/>
          <w:sz w:val="28"/>
          <w:szCs w:val="28"/>
        </w:rPr>
        <w:t>сенси</w:t>
      </w:r>
      <w:proofErr w:type="spellEnd"/>
      <w:r>
        <w:rPr>
          <w:rFonts w:ascii="Times New Roman" w:eastAsia="Times New Roman" w:hAnsi="Times New Roman" w:cs="Times New Roman"/>
          <w:sz w:val="28"/>
          <w:szCs w:val="28"/>
        </w:rPr>
        <w:t xml:space="preserve">,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співтворять</w:t>
      </w:r>
      <w:proofErr w:type="spellEnd"/>
      <w:r>
        <w:rPr>
          <w:rFonts w:ascii="Times New Roman" w:eastAsia="Times New Roman" w:hAnsi="Times New Roman" w:cs="Times New Roman"/>
          <w:sz w:val="28"/>
          <w:szCs w:val="28"/>
        </w:rPr>
        <w:t xml:space="preserve"> культурні спільноти;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громадські організації — об’єднані групи осіб, що генерують та реалізують ідеї,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формують середовище;</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соціально відповідальний бізнес — співтворець культурної інфраструктури, який інвестує в культурні ініціативи та є </w:t>
      </w:r>
      <w:proofErr w:type="spellStart"/>
      <w:r>
        <w:rPr>
          <w:rFonts w:ascii="Times New Roman" w:eastAsia="Times New Roman" w:hAnsi="Times New Roman" w:cs="Times New Roman"/>
          <w:sz w:val="28"/>
          <w:szCs w:val="28"/>
        </w:rPr>
        <w:t>бенефіціаром</w:t>
      </w:r>
      <w:proofErr w:type="spellEnd"/>
      <w:r>
        <w:rPr>
          <w:rFonts w:ascii="Times New Roman" w:eastAsia="Times New Roman" w:hAnsi="Times New Roman" w:cs="Times New Roman"/>
          <w:sz w:val="28"/>
          <w:szCs w:val="28"/>
        </w:rPr>
        <w:t xml:space="preserve"> кінцевого продукту через додану вартість, яку створює культура, —</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rsidR="00853FE5" w:rsidRDefault="00F01DFF">
      <w:pPr>
        <w:shd w:val="clear" w:color="auto" w:fill="FFFFFF"/>
        <w:spacing w:after="4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rsidR="00853FE5" w:rsidRDefault="00F01DFF">
      <w:pPr>
        <w:shd w:val="clear" w:color="auto" w:fill="FFFFFF"/>
        <w:spacing w:after="4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Програми можуть бути внесені зміни та доповнення з урахуванням прийнятих нормативних актів.</w:t>
      </w:r>
    </w:p>
    <w:p w:rsidR="00853FE5" w:rsidRDefault="00853FE5">
      <w:pPr>
        <w:jc w:val="both"/>
        <w:rPr>
          <w:rFonts w:ascii="Times New Roman" w:eastAsia="Times New Roman" w:hAnsi="Times New Roman" w:cs="Times New Roman"/>
          <w:b/>
          <w:sz w:val="28"/>
          <w:szCs w:val="28"/>
        </w:rPr>
      </w:pP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 SWOT-аналіз стану культури в Нововолинській міській </w:t>
      </w: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територіальній громаді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Пропонована Програма розроблена на основі:</w:t>
      </w:r>
    </w:p>
    <w:p w:rsidR="00853FE5" w:rsidRDefault="00F01DFF">
      <w:pPr>
        <w:pStyle w:val="ac"/>
        <w:numPr>
          <w:ilvl w:val="0"/>
          <w:numId w:val="1"/>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Зустрічей робочої групи у складі 5 представників громадськості (місцеві активісти, ВПО), 5 представників органів влади, 5 представників комунальних закладів для аналізу галузі культури у громаді, діяльності закладів культури Нововолинської громади; активності та включення громадських організацій, активістів, митців, членів професійних та аматорських колективів в загальний культурний процес; огляду Програм інших міст.</w:t>
      </w:r>
    </w:p>
    <w:p w:rsidR="00853FE5" w:rsidRDefault="00F01DFF">
      <w:pPr>
        <w:pStyle w:val="ac"/>
        <w:numPr>
          <w:ilvl w:val="0"/>
          <w:numId w:val="1"/>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Здійснення навчального візиту робочої групи у м. Луцьк для вивчення досвіду роботи закладів культури Луцької міської громади.</w:t>
      </w:r>
    </w:p>
    <w:p w:rsidR="00853FE5" w:rsidRDefault="00F01DFF">
      <w:pPr>
        <w:pStyle w:val="ac"/>
        <w:numPr>
          <w:ilvl w:val="0"/>
          <w:numId w:val="1"/>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SWOT-аналізу галузі культури в громаді.</w:t>
      </w:r>
    </w:p>
    <w:p w:rsidR="00853FE5" w:rsidRDefault="00F01DFF">
      <w:pPr>
        <w:pStyle w:val="ac"/>
        <w:numPr>
          <w:ilvl w:val="0"/>
          <w:numId w:val="1"/>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Зустрічі робочої групи для розробки  включення у місцеву програму заходів.</w:t>
      </w:r>
    </w:p>
    <w:p w:rsidR="00853FE5" w:rsidRDefault="00F01DFF">
      <w:pPr>
        <w:pStyle w:val="ac"/>
        <w:numPr>
          <w:ilvl w:val="0"/>
          <w:numId w:val="1"/>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Обговорення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місцевої Програми через медіа ресурси із громадськістю.</w:t>
      </w:r>
    </w:p>
    <w:p w:rsidR="00853FE5" w:rsidRDefault="00F01DFF">
      <w:pPr>
        <w:pStyle w:val="ac"/>
        <w:numPr>
          <w:ilvl w:val="0"/>
          <w:numId w:val="1"/>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Розгляду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розробленої програми  на засіданнях виконавчого комітету та постійної депутатської комісії з питань освіти, науки, культури, національного і духовного відродження, затвердження на сесії міської ради.</w:t>
      </w:r>
    </w:p>
    <w:p w:rsidR="00853FE5" w:rsidRDefault="00853FE5">
      <w:pPr>
        <w:jc w:val="both"/>
        <w:rPr>
          <w:rFonts w:ascii="Times New Roman" w:eastAsia="Times New Roman" w:hAnsi="Times New Roman" w:cs="Times New Roman"/>
          <w:b/>
          <w:sz w:val="28"/>
          <w:szCs w:val="28"/>
        </w:rPr>
      </w:pPr>
    </w:p>
    <w:p w:rsidR="00853FE5" w:rsidRDefault="00F01D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1.Strengths /сильні сторони:</w:t>
      </w:r>
    </w:p>
    <w:p w:rsidR="00853FE5" w:rsidRDefault="00853FE5">
      <w:pPr>
        <w:jc w:val="both"/>
        <w:rPr>
          <w:rFonts w:ascii="Times New Roman" w:eastAsia="Times New Roman" w:hAnsi="Times New Roman" w:cs="Times New Roman"/>
          <w:b/>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1.1. Цільові групи та </w:t>
      </w:r>
      <w:proofErr w:type="spellStart"/>
      <w:r>
        <w:rPr>
          <w:rFonts w:ascii="Times New Roman" w:eastAsia="Times New Roman" w:hAnsi="Times New Roman" w:cs="Times New Roman"/>
          <w:i/>
          <w:sz w:val="28"/>
          <w:szCs w:val="28"/>
        </w:rPr>
        <w:t>стейкхолдери</w:t>
      </w:r>
      <w:proofErr w:type="spellEnd"/>
      <w:r>
        <w:rPr>
          <w:rFonts w:ascii="Times New Roman" w:eastAsia="Times New Roman" w:hAnsi="Times New Roman" w:cs="Times New Roman"/>
          <w:i/>
          <w:sz w:val="28"/>
          <w:szCs w:val="28"/>
        </w:rPr>
        <w:t>:</w:t>
      </w: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rPr>
        <w:t>1.1.1. команда культурної сфери громади (наявність кадрового потенціалу - сильна команда/15-17 осіб з досвідом роботи, кадрове забезпечення на 80</w:t>
      </w:r>
      <w:r>
        <w:rPr>
          <w:rFonts w:ascii="Times New Roman" w:hAnsi="Times New Roman" w:cs="Times New Roman"/>
          <w:sz w:val="28"/>
          <w:szCs w:val="28"/>
          <w:lang w:val="en-US"/>
        </w:rPr>
        <w:t> </w:t>
      </w:r>
      <w:r>
        <w:rPr>
          <w:rFonts w:ascii="Times New Roman" w:hAnsi="Times New Roman" w:cs="Times New Roman"/>
          <w:sz w:val="28"/>
          <w:szCs w:val="28"/>
        </w:rPr>
        <w:t xml:space="preserve">% необхідного штату, збільшення ставок  спеціалістів, розширення мережі гуртків);  </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1.1.2. партнерські ГО, які діють у сфері культури;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 творчі діячі з високим потенціалом (вокалісти, художники та інші);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1.1.4. представники креативного, туристичного бізнесу  та бізнесу у сфері послуг налаштовані на співпрацю;</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1.1.5. партнерські та наявні неформальні об'єднання та аматорські колективи;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1.1.6. наявні меценати міського бізнесу;</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1.1.7. інші  відділи та управління  виконавчих органів міської ради, які працюють в суміжних сферах (зокрема туризм, освіта та спорт);</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1.1.8. батьки та діти, що є споживачами культурних послуг;</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1.1.9. культурно активна молодь;</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1.1.10. турист, як зовнішній, так і внутрішній, який відвідує громаду;</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1.1.11. люди з інвалідністю та вразливі категорії населення (пенсіонери, молодь з неблагонадійних та малозабезпечених родин).</w:t>
      </w:r>
    </w:p>
    <w:p w:rsidR="00853FE5" w:rsidRDefault="00853FE5">
      <w:pPr>
        <w:jc w:val="both"/>
        <w:rPr>
          <w:rFonts w:ascii="Times New Roman" w:eastAsia="Times New Roman" w:hAnsi="Times New Roman" w:cs="Times New Roman"/>
          <w:sz w:val="28"/>
          <w:szCs w:val="28"/>
        </w:rPr>
      </w:pPr>
    </w:p>
    <w:p w:rsidR="00853FE5" w:rsidRDefault="00853FE5">
      <w:pPr>
        <w:jc w:val="both"/>
        <w:rPr>
          <w:rFonts w:ascii="Times New Roman" w:eastAsia="Times New Roman" w:hAnsi="Times New Roman" w:cs="Times New Roman"/>
          <w:i/>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1.2. Цільовий регіон: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1.2.1. розташування громади в прикордонному регіоні; наявні міста-партнери в країнах ЄС: Польща (м. </w:t>
      </w:r>
      <w:proofErr w:type="spellStart"/>
      <w:r>
        <w:rPr>
          <w:rFonts w:ascii="Times New Roman" w:eastAsia="Times New Roman" w:hAnsi="Times New Roman" w:cs="Times New Roman"/>
          <w:sz w:val="28"/>
          <w:szCs w:val="28"/>
        </w:rPr>
        <w:t>Білгорай</w:t>
      </w:r>
      <w:proofErr w:type="spellEnd"/>
      <w:r>
        <w:rPr>
          <w:rFonts w:ascii="Times New Roman" w:eastAsia="Times New Roman" w:hAnsi="Times New Roman" w:cs="Times New Roman"/>
          <w:sz w:val="28"/>
          <w:szCs w:val="28"/>
        </w:rPr>
        <w:t xml:space="preserve">, м. Повіт </w:t>
      </w:r>
      <w:proofErr w:type="spellStart"/>
      <w:r>
        <w:rPr>
          <w:rFonts w:ascii="Times New Roman" w:eastAsia="Times New Roman" w:hAnsi="Times New Roman" w:cs="Times New Roman"/>
          <w:sz w:val="28"/>
          <w:szCs w:val="28"/>
        </w:rPr>
        <w:t>Отвоцький</w:t>
      </w:r>
      <w:proofErr w:type="spellEnd"/>
      <w:r>
        <w:rPr>
          <w:rFonts w:ascii="Times New Roman" w:eastAsia="Times New Roman" w:hAnsi="Times New Roman" w:cs="Times New Roman"/>
          <w:sz w:val="28"/>
          <w:szCs w:val="28"/>
        </w:rPr>
        <w:t xml:space="preserve">, м. </w:t>
      </w:r>
      <w:proofErr w:type="spellStart"/>
      <w:r>
        <w:rPr>
          <w:rFonts w:ascii="Times New Roman" w:eastAsia="Times New Roman" w:hAnsi="Times New Roman" w:cs="Times New Roman"/>
          <w:sz w:val="28"/>
          <w:szCs w:val="28"/>
        </w:rPr>
        <w:t>Свідник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Гміна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Риманув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Гміна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Ярачево</w:t>
      </w:r>
      <w:proofErr w:type="spellEnd"/>
      <w:r>
        <w:rPr>
          <w:rFonts w:ascii="Times New Roman" w:eastAsia="Times New Roman" w:hAnsi="Times New Roman" w:cs="Times New Roman"/>
          <w:sz w:val="28"/>
          <w:szCs w:val="28"/>
        </w:rPr>
        <w:t xml:space="preserve">), Чехія (м. </w:t>
      </w:r>
      <w:proofErr w:type="spellStart"/>
      <w:r>
        <w:rPr>
          <w:rFonts w:ascii="Times New Roman" w:eastAsia="Times New Roman" w:hAnsi="Times New Roman" w:cs="Times New Roman"/>
          <w:sz w:val="28"/>
          <w:szCs w:val="28"/>
        </w:rPr>
        <w:t>Біліна</w:t>
      </w:r>
      <w:proofErr w:type="spellEnd"/>
      <w:r>
        <w:rPr>
          <w:rFonts w:ascii="Times New Roman" w:eastAsia="Times New Roman" w:hAnsi="Times New Roman" w:cs="Times New Roman"/>
          <w:sz w:val="28"/>
          <w:szCs w:val="28"/>
        </w:rPr>
        <w:t xml:space="preserve">), Литва (м. </w:t>
      </w:r>
      <w:proofErr w:type="spellStart"/>
      <w:r>
        <w:rPr>
          <w:rFonts w:ascii="Times New Roman" w:eastAsia="Times New Roman" w:hAnsi="Times New Roman" w:cs="Times New Roman"/>
          <w:sz w:val="28"/>
          <w:szCs w:val="28"/>
        </w:rPr>
        <w:t>Кельме</w:t>
      </w:r>
      <w:proofErr w:type="spellEnd"/>
      <w:r>
        <w:rPr>
          <w:rFonts w:ascii="Times New Roman" w:eastAsia="Times New Roman" w:hAnsi="Times New Roman" w:cs="Times New Roman"/>
          <w:sz w:val="28"/>
          <w:szCs w:val="28"/>
        </w:rPr>
        <w:t xml:space="preserve">), Словаччина (м. </w:t>
      </w:r>
      <w:proofErr w:type="spellStart"/>
      <w:r>
        <w:rPr>
          <w:rFonts w:ascii="Times New Roman" w:eastAsia="Times New Roman" w:hAnsi="Times New Roman" w:cs="Times New Roman"/>
          <w:sz w:val="28"/>
          <w:szCs w:val="28"/>
        </w:rPr>
        <w:t>Стропков</w:t>
      </w:r>
      <w:proofErr w:type="spellEnd"/>
      <w:r>
        <w:rPr>
          <w:rFonts w:ascii="Times New Roman" w:eastAsia="Times New Roman" w:hAnsi="Times New Roman" w:cs="Times New Roman"/>
          <w:sz w:val="28"/>
          <w:szCs w:val="28"/>
        </w:rPr>
        <w:t xml:space="preserve">), Німеччина (м. </w:t>
      </w:r>
      <w:proofErr w:type="spellStart"/>
      <w:r>
        <w:rPr>
          <w:rFonts w:ascii="Times New Roman" w:eastAsia="Times New Roman" w:hAnsi="Times New Roman" w:cs="Times New Roman"/>
          <w:sz w:val="28"/>
          <w:szCs w:val="28"/>
        </w:rPr>
        <w:t>Лойна</w:t>
      </w:r>
      <w:proofErr w:type="spellEnd"/>
      <w:r>
        <w:rPr>
          <w:rFonts w:ascii="Times New Roman" w:eastAsia="Times New Roman" w:hAnsi="Times New Roman" w:cs="Times New Roman"/>
          <w:sz w:val="28"/>
          <w:szCs w:val="28"/>
        </w:rPr>
        <w:t>);</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1.2.2. близькість густонаселених  громад: Володимирська громада, Червоноградська громада;</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1.2.3. культурно-історичний потенціал, поєднання міської шахтарської культури та сільських традицій.</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1.3. Комунікація: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наявність </w:t>
      </w:r>
      <w:proofErr w:type="spellStart"/>
      <w:r>
        <w:rPr>
          <w:rFonts w:ascii="Times New Roman" w:eastAsia="Times New Roman" w:hAnsi="Times New Roman" w:cs="Times New Roman"/>
          <w:sz w:val="28"/>
          <w:szCs w:val="28"/>
        </w:rPr>
        <w:t>брендбуку</w:t>
      </w:r>
      <w:proofErr w:type="spellEnd"/>
      <w:r>
        <w:rPr>
          <w:rFonts w:ascii="Times New Roman" w:eastAsia="Times New Roman" w:hAnsi="Times New Roman" w:cs="Times New Roman"/>
          <w:sz w:val="28"/>
          <w:szCs w:val="28"/>
        </w:rPr>
        <w:t xml:space="preserve"> громади на сайті міської ради;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 налагоджена комунікація між операторами культурної сфери, представниками ЗМІ та споживачами культурних послуг;</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1.3.3. сталі міжнародні  контакти, контакти серед знаних культурних діячів (етнографів, художників, скульпторів).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1.4. Інструменти фінансування: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1.4.1. інноваційні послуги через спецфонди, платні послуги;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1.4.2. соціальні підприємства в громаді;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1.4.3. досвід грантового фінансування, навчання щодо залучення  позабюджетних коштів;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1.4.4. партнерство з креативним бізнесом.</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2.Weaknesses / слабкі сторони:</w:t>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2.1. Цільові групи та </w:t>
      </w:r>
      <w:proofErr w:type="spellStart"/>
      <w:r>
        <w:rPr>
          <w:rFonts w:ascii="Times New Roman" w:eastAsia="Times New Roman" w:hAnsi="Times New Roman" w:cs="Times New Roman"/>
          <w:i/>
          <w:sz w:val="28"/>
          <w:szCs w:val="28"/>
        </w:rPr>
        <w:t>стейкхолдери</w:t>
      </w:r>
      <w:proofErr w:type="spellEnd"/>
      <w:r>
        <w:rPr>
          <w:rFonts w:ascii="Times New Roman" w:eastAsia="Times New Roman" w:hAnsi="Times New Roman" w:cs="Times New Roman"/>
          <w:i/>
          <w:sz w:val="28"/>
          <w:szCs w:val="28"/>
        </w:rPr>
        <w:t>:</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2.1.1. нестача молодих спеціалістів, низькі заробітні плати спеціалістів у  закладах культури; не всі представники культурної сфери вмотивовані до змін;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2.1.2. не всі оператори культурної сфери мають статус ГО чи іншої юридичної особи;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2.1.3. відсутня комплексна інформація про митців та їхні ініціативи,  громадські ініціативи та об’єднання;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2.1.4. мала кількість представників креативного та туристичного бізнесу у сфері послуг;</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2.1.5. мала кількість представників  і меценатів з-поміж міського бізнесу,  відсутня </w:t>
      </w:r>
      <w:proofErr w:type="spellStart"/>
      <w:r>
        <w:rPr>
          <w:rFonts w:ascii="Times New Roman" w:eastAsia="Times New Roman" w:hAnsi="Times New Roman" w:cs="Times New Roman"/>
          <w:sz w:val="28"/>
          <w:szCs w:val="28"/>
        </w:rPr>
        <w:t>пропрацьована</w:t>
      </w:r>
      <w:proofErr w:type="spellEnd"/>
      <w:r>
        <w:rPr>
          <w:rFonts w:ascii="Times New Roman" w:eastAsia="Times New Roman" w:hAnsi="Times New Roman" w:cs="Times New Roman"/>
          <w:sz w:val="28"/>
          <w:szCs w:val="28"/>
        </w:rPr>
        <w:t xml:space="preserve"> пропозиція взаємовигідного партнерства;</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2.1.6. складність комунікації на горизонтальному рівні — між управліннями та відділами;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2.1.7. низька зацікавленість у послугах установ культури через недостатнє інформування цільової аудиторії,  нерівномірна </w:t>
      </w:r>
      <w:proofErr w:type="spellStart"/>
      <w:r>
        <w:rPr>
          <w:rFonts w:ascii="Times New Roman" w:eastAsia="Times New Roman" w:hAnsi="Times New Roman" w:cs="Times New Roman"/>
          <w:sz w:val="28"/>
          <w:szCs w:val="28"/>
        </w:rPr>
        <w:t>залученість</w:t>
      </w:r>
      <w:proofErr w:type="spellEnd"/>
      <w:r>
        <w:rPr>
          <w:rFonts w:ascii="Times New Roman" w:eastAsia="Times New Roman" w:hAnsi="Times New Roman" w:cs="Times New Roman"/>
          <w:sz w:val="28"/>
          <w:szCs w:val="28"/>
        </w:rPr>
        <w:t xml:space="preserve"> мешканців до отримання культурних послуг в місті та приєднаних населених пунктах;</w:t>
      </w:r>
    </w:p>
    <w:p w:rsidR="00853FE5" w:rsidRDefault="00853FE5">
      <w:pPr>
        <w:jc w:val="both"/>
        <w:rPr>
          <w:rFonts w:ascii="Times New Roman" w:eastAsia="Times New Roman" w:hAnsi="Times New Roman" w:cs="Times New Roman"/>
          <w:sz w:val="28"/>
          <w:szCs w:val="28"/>
        </w:rPr>
      </w:pP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2.1.8. відсутність інтересу у молоді щодо деяких культурних послуг (фольклор, народні ремесла, нематеріальна культурна спадщина, інше);</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2.1.9. немає достатньо цікавих пропозицій для внутрішнього та зовнішнього туриста.</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2.2. Цільовий регіон: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 комунікативні обмеження через закритий кордон під час воєнного стану;</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 конкуренція з містами обласного значення за відвідувачів великих заходів та туристів;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2.2.3. низький рівень інтеграції в життя міської громади приєднаних  сільських населених пунктів.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2.3. Комунікація: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2.3.1.відсутність брендів (маркерів) </w:t>
      </w:r>
      <w:proofErr w:type="spellStart"/>
      <w:r>
        <w:rPr>
          <w:rFonts w:ascii="Times New Roman" w:eastAsia="Times New Roman" w:hAnsi="Times New Roman" w:cs="Times New Roman"/>
          <w:sz w:val="28"/>
          <w:szCs w:val="28"/>
        </w:rPr>
        <w:t>впізнаваності</w:t>
      </w:r>
      <w:proofErr w:type="spellEnd"/>
      <w:r>
        <w:rPr>
          <w:rFonts w:ascii="Times New Roman" w:eastAsia="Times New Roman" w:hAnsi="Times New Roman" w:cs="Times New Roman"/>
          <w:sz w:val="28"/>
          <w:szCs w:val="28"/>
        </w:rPr>
        <w:t xml:space="preserve"> культури громади, відсутній сайт культури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2.3.2. низький рівень інформування споживачів послуг про нові культурні послуги;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2.3.3. недостатня кількість </w:t>
      </w:r>
      <w:proofErr w:type="spellStart"/>
      <w:r>
        <w:rPr>
          <w:rFonts w:ascii="Times New Roman" w:eastAsia="Times New Roman" w:hAnsi="Times New Roman" w:cs="Times New Roman"/>
          <w:sz w:val="28"/>
          <w:szCs w:val="28"/>
        </w:rPr>
        <w:t>партнерств</w:t>
      </w:r>
      <w:proofErr w:type="spellEnd"/>
      <w:r>
        <w:rPr>
          <w:rFonts w:ascii="Times New Roman" w:eastAsia="Times New Roman" w:hAnsi="Times New Roman" w:cs="Times New Roman"/>
          <w:sz w:val="28"/>
          <w:szCs w:val="28"/>
        </w:rPr>
        <w:t xml:space="preserve"> в інноваційній, креативній та культурній сферах.</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2.4. Інструменти фінансування: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2.4.1. не всі заклади культури надають платні послуги і мають змогу представити та обґрунтувати їх ціноутворення цільовій аудиторії;</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2.4.2. не розвинена сфера соціальних підприємств;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2.4.3. мала кількість ГО та інституцій, які мають грантовий досвід;</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2.4.4. відсутність необхідних знань та вмінь  у працівників культурної сфери щодо залучення небюджетних коштів для реалізації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/програм.</w:t>
      </w:r>
    </w:p>
    <w:p w:rsidR="00853FE5" w:rsidRDefault="00853FE5">
      <w:pPr>
        <w:jc w:val="both"/>
        <w:rPr>
          <w:rFonts w:ascii="Times New Roman" w:eastAsia="Times New Roman" w:hAnsi="Times New Roman" w:cs="Times New Roman"/>
          <w:b/>
          <w:sz w:val="28"/>
          <w:szCs w:val="28"/>
        </w:rPr>
      </w:pPr>
    </w:p>
    <w:p w:rsidR="00853FE5" w:rsidRDefault="00F01D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3. </w:t>
      </w:r>
      <w:proofErr w:type="spellStart"/>
      <w:r>
        <w:rPr>
          <w:rFonts w:ascii="Times New Roman" w:eastAsia="Times New Roman" w:hAnsi="Times New Roman" w:cs="Times New Roman"/>
          <w:b/>
          <w:sz w:val="28"/>
          <w:szCs w:val="28"/>
        </w:rPr>
        <w:t>Opportunities</w:t>
      </w:r>
      <w:proofErr w:type="spellEnd"/>
      <w:r>
        <w:rPr>
          <w:rFonts w:ascii="Times New Roman" w:eastAsia="Times New Roman" w:hAnsi="Times New Roman" w:cs="Times New Roman"/>
          <w:b/>
          <w:sz w:val="28"/>
          <w:szCs w:val="28"/>
        </w:rPr>
        <w:t>/можливості:</w:t>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3.1. Цільові групи та </w:t>
      </w:r>
      <w:proofErr w:type="spellStart"/>
      <w:r>
        <w:rPr>
          <w:rFonts w:ascii="Times New Roman" w:eastAsia="Times New Roman" w:hAnsi="Times New Roman" w:cs="Times New Roman"/>
          <w:i/>
          <w:sz w:val="28"/>
          <w:szCs w:val="28"/>
        </w:rPr>
        <w:t>стейкхолдери</w:t>
      </w:r>
      <w:proofErr w:type="spellEnd"/>
      <w:r>
        <w:rPr>
          <w:rFonts w:ascii="Times New Roman" w:eastAsia="Times New Roman" w:hAnsi="Times New Roman" w:cs="Times New Roman"/>
          <w:i/>
          <w:sz w:val="28"/>
          <w:szCs w:val="28"/>
        </w:rPr>
        <w:t>:</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3.1.1.можливості залучення творчих діячів з-поміж ВПО,  жителів приєднаних сільських громад, членів ГО, неформальних об'єднань та креативного бізнесу;</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3.1.2. можливість партнерської реалізації спільних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залучення коштів у сферу культури через механізм грантової підтримки операторів культури;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3.1.3. можливість створення інноваційних та сучасних культурних продуктів;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3.1.4. можливість покращення співпраці у сфері туризму, </w:t>
      </w:r>
      <w:proofErr w:type="spellStart"/>
      <w:r>
        <w:rPr>
          <w:rFonts w:ascii="Times New Roman" w:eastAsia="Times New Roman" w:hAnsi="Times New Roman" w:cs="Times New Roman"/>
          <w:sz w:val="28"/>
          <w:szCs w:val="28"/>
        </w:rPr>
        <w:t>агротуризму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т.з</w:t>
      </w:r>
      <w:proofErr w:type="spellEnd"/>
      <w:r>
        <w:rPr>
          <w:rFonts w:ascii="Times New Roman" w:eastAsia="Times New Roman" w:hAnsi="Times New Roman" w:cs="Times New Roman"/>
          <w:sz w:val="28"/>
          <w:szCs w:val="28"/>
        </w:rPr>
        <w:t>. сільський туризм) та у сфері громадського харчування;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3.1.5.залучення неформальних та аматорських колективів до заходів у громаді, участь у творчих візитах в інші громади та закордонних навчальних, ознайомлювальних візитах, для обміну досвідом та представлення свого культурного потенціалу;</w:t>
      </w:r>
    </w:p>
    <w:p w:rsidR="00853FE5" w:rsidRDefault="00853FE5">
      <w:pPr>
        <w:jc w:val="both"/>
        <w:rPr>
          <w:rFonts w:ascii="Times New Roman" w:eastAsia="Times New Roman" w:hAnsi="Times New Roman" w:cs="Times New Roman"/>
          <w:sz w:val="28"/>
          <w:szCs w:val="28"/>
        </w:rPr>
      </w:pP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3.1.6. можливість розробки стратегії соціального партнерства з підприємствами — меценатами з урахуванням цілей та філософії їхнього бізнесу/присутності в громаді;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3.1.7. збільшення кількості споживачів культурних послуг у приєднаних  населених пунктах через впровадження нових послуг;</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3.1.8. створення нових креативних продуктів у  молодіжному середовищі;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3.1.9. можливість розвитку туристичних маршрутів в громаді.</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3.2. Цільовий регіон: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3.2.1. партнерські зв'язки з європейськими культурними установами та організаціями;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3.2.2. можливість спільних заходів,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фестивалів із сусідніми громадами;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3.2.3. активізація культури у сільських громадах, взаємозбагачення культурних ініціатив.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3.3. Комунікація: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3.3.1. можливість розробки окремого бренду культури, зокрема з урахуванням </w:t>
      </w:r>
      <w:proofErr w:type="spellStart"/>
      <w:r>
        <w:rPr>
          <w:rFonts w:ascii="Times New Roman" w:eastAsia="Times New Roman" w:hAnsi="Times New Roman" w:cs="Times New Roman"/>
          <w:sz w:val="28"/>
          <w:szCs w:val="28"/>
        </w:rPr>
        <w:t>релокаційного</w:t>
      </w:r>
      <w:proofErr w:type="spellEnd"/>
      <w:r>
        <w:rPr>
          <w:rFonts w:ascii="Times New Roman" w:eastAsia="Times New Roman" w:hAnsi="Times New Roman" w:cs="Times New Roman"/>
          <w:sz w:val="28"/>
          <w:szCs w:val="28"/>
        </w:rPr>
        <w:t xml:space="preserve"> потенціалу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3.3.2. пошук нових каналів та методів комунікації;</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3.3.3. потенціал до проведення великих масштабних заходів, які репрезентують культурне обличчя громади. </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3.4. Інструменти фінансування: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 можливість впровадження інноваційних і цікавих для цільових груп платних послуг;</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3.4.2. залучення грантової підтримки через соціальні підприємства та культурних операторів;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3.4.3. залучення коштів через реалізацію партнерських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xml:space="preserve"> на всеукраїнському та міжнародному рівнях;</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3.4.4. впровадження нових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технологій в культурній та креативній сферах.</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4.Threats/загрози:</w:t>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4.1.Цільові групи та </w:t>
      </w:r>
      <w:proofErr w:type="spellStart"/>
      <w:r>
        <w:rPr>
          <w:rFonts w:ascii="Times New Roman" w:eastAsia="Times New Roman" w:hAnsi="Times New Roman" w:cs="Times New Roman"/>
          <w:i/>
          <w:sz w:val="28"/>
          <w:szCs w:val="28"/>
        </w:rPr>
        <w:t>стейкхолдери</w:t>
      </w:r>
      <w:proofErr w:type="spellEnd"/>
      <w:r>
        <w:rPr>
          <w:rFonts w:ascii="Times New Roman" w:eastAsia="Times New Roman" w:hAnsi="Times New Roman" w:cs="Times New Roman"/>
          <w:i/>
          <w:sz w:val="28"/>
          <w:szCs w:val="28"/>
        </w:rPr>
        <w:t>:</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4.1.1.недовіра до партнерства з владою у представників громадських організацій;</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4.1.2. виїзд талановитих культурних діячів за межі громади, країни;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4.1.3. зменшення туристичних потоків, публічних заходів через військові дії та воєнний стан;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4.1.4. складність в оформленні виїздів аматорських колективів та експозицій за кордон;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4.1.5. згортання фінансування підтримки культурних заходів через погіршення економічного стану підприємств - меценатів;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4.1.6. конкуренція між управліннями, відділами та відсутність синергії у загальноміській діяльності;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4.1.7. відсутність технічних, кадрових, інфраструктурних можливостей у задоволенні послуг цільових аудиторій;</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4.1.8. вплив кримінальної та деструктивної субкультури на цільову групу. </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4.2. Цільовий регіон:</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4.2.1. бюрократичний підхід до оформлення </w:t>
      </w:r>
      <w:proofErr w:type="spellStart"/>
      <w:r>
        <w:rPr>
          <w:rFonts w:ascii="Times New Roman" w:eastAsia="Times New Roman" w:hAnsi="Times New Roman" w:cs="Times New Roman"/>
          <w:sz w:val="28"/>
          <w:szCs w:val="28"/>
        </w:rPr>
        <w:t>партнерств</w:t>
      </w:r>
      <w:proofErr w:type="spellEnd"/>
      <w:r>
        <w:rPr>
          <w:rFonts w:ascii="Times New Roman" w:eastAsia="Times New Roman" w:hAnsi="Times New Roman" w:cs="Times New Roman"/>
          <w:sz w:val="28"/>
          <w:szCs w:val="28"/>
        </w:rPr>
        <w:t xml:space="preserve">, відсутність повноцінних </w:t>
      </w:r>
      <w:proofErr w:type="spellStart"/>
      <w:r>
        <w:rPr>
          <w:rFonts w:ascii="Times New Roman" w:eastAsia="Times New Roman" w:hAnsi="Times New Roman" w:cs="Times New Roman"/>
          <w:sz w:val="28"/>
          <w:szCs w:val="28"/>
        </w:rPr>
        <w:t>партнерств</w:t>
      </w:r>
      <w:proofErr w:type="spellEnd"/>
      <w:r>
        <w:rPr>
          <w:rFonts w:ascii="Times New Roman" w:eastAsia="Times New Roman" w:hAnsi="Times New Roman" w:cs="Times New Roman"/>
          <w:sz w:val="28"/>
          <w:szCs w:val="28"/>
        </w:rPr>
        <w:t>;</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4.2.2. низький рівень культурної привабливості порівняно з сусідніми громадами;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4.2.3. відмирання культурних закладів та їхніх послуг у приєднаних населених пунктах.</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4.3. Комунікація: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 формування негативних стереотипів сприйняття міста/громади як громади без історії;</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формування неправильного/хибного сприйняття культурної сфери у громаді;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4.3.3. відсутність зацікавленості/попиту у масштабних заходах, </w:t>
      </w:r>
      <w:proofErr w:type="spellStart"/>
      <w:r>
        <w:rPr>
          <w:rFonts w:ascii="Times New Roman" w:eastAsia="Times New Roman" w:hAnsi="Times New Roman" w:cs="Times New Roman"/>
          <w:sz w:val="28"/>
          <w:szCs w:val="28"/>
        </w:rPr>
        <w:t>проєктах</w:t>
      </w:r>
      <w:proofErr w:type="spellEnd"/>
      <w:r>
        <w:rPr>
          <w:rFonts w:ascii="Times New Roman" w:eastAsia="Times New Roman" w:hAnsi="Times New Roman" w:cs="Times New Roman"/>
          <w:sz w:val="28"/>
          <w:szCs w:val="28"/>
        </w:rPr>
        <w:t xml:space="preserve"> серед жителів громади, запрошених експертів.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4.4. Інструменти фінансування: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4.4.1.нерозуміння та неправильне адміністрування платних послуг;</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4.4.2. переорієнтація грантової підтримки на регіони України, які постраждали внаслідок військових дій;</w:t>
      </w:r>
    </w:p>
    <w:p w:rsidR="00853FE5" w:rsidRDefault="00853FE5">
      <w:pPr>
        <w:jc w:val="both"/>
        <w:rPr>
          <w:rFonts w:ascii="Times New Roman" w:eastAsia="Times New Roman" w:hAnsi="Times New Roman" w:cs="Times New Roman"/>
          <w:sz w:val="28"/>
          <w:szCs w:val="28"/>
        </w:rPr>
      </w:pPr>
    </w:p>
    <w:p w:rsidR="00853FE5" w:rsidRDefault="00F01DFF">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VI. Виклики, стратегічні цілі та завдання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результатами проведених заходів та рекомендацій експертів, представників органів місцевого самоврядування, державних і громадських культурних інституцій, члени робочої групи окреслили виклики, які на цей момент потребують вирішення, стратегічні цілі та завдання:</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Виклики. </w:t>
      </w:r>
    </w:p>
    <w:p w:rsidR="00853FE5" w:rsidRDefault="00853FE5">
      <w:pPr>
        <w:jc w:val="both"/>
        <w:rPr>
          <w:rFonts w:ascii="Times New Roman" w:eastAsia="Times New Roman" w:hAnsi="Times New Roman" w:cs="Times New Roman"/>
          <w:b/>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1.Чинна інфраструктура, технічно-інформаційне забезпечення та кадровий потенціал.</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Мережа культурних установ громади у місті та приєднаних сільських територій потребує переосмислення з урахуванням потреб цільових груп, запитів щодо нових культурних послуг та сучасних тенденцій у культурі. Також музейна та бібліотечна справа, креативні мистецькі напрямки потребують цифрових та інноваційних IT-рішень.</w:t>
      </w:r>
    </w:p>
    <w:p w:rsidR="00853FE5" w:rsidRDefault="00853FE5">
      <w:pPr>
        <w:jc w:val="both"/>
        <w:rPr>
          <w:rFonts w:ascii="Times New Roman" w:eastAsia="Times New Roman" w:hAnsi="Times New Roman" w:cs="Times New Roman"/>
          <w:sz w:val="28"/>
          <w:szCs w:val="28"/>
        </w:rPr>
      </w:pPr>
    </w:p>
    <w:p w:rsidR="00853FE5" w:rsidRDefault="00F01DFF">
      <w:pPr>
        <w:pStyle w:val="ad"/>
        <w:jc w:val="both"/>
        <w:rPr>
          <w:rFonts w:ascii="Times New Roman" w:hAnsi="Times New Roman" w:cs="Times New Roman"/>
          <w:sz w:val="28"/>
          <w:szCs w:val="28"/>
        </w:rPr>
      </w:pPr>
      <w:r>
        <w:rPr>
          <w:rFonts w:ascii="Times New Roman" w:hAnsi="Times New Roman" w:cs="Times New Roman"/>
          <w:sz w:val="28"/>
          <w:szCs w:val="28"/>
        </w:rPr>
        <w:t>Також є певні проблеми у заохоченні молоді до роботи в культурній сфері через низькі заробітні плати та систематичну потребу у підвищенні професійного рівня працівників культурної сфери через знайомство з новими методиками, рішеннями та креативними підходами, діалогу з представниками культурної сфери інших громад та країн.</w:t>
      </w:r>
      <w:r>
        <w:br/>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2. Доступ до сучасних та конкурентних культурних послуг всіх членів громади незалежно від місця проживання, віку, гендерних потреб, соціального стану, потреб в соціальній інклюзії тощо.</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Жителі окремих населених пунктів громади мають обмежений доступ до культурних послуг. Також окремі групи осіб: діти, молодь, літні люди, особи з інвалідністю потребують певних специфічних послуг відповідно до своїх запитів та інтересів. Важливим чинником є інтеграція в культурне життя громади внутрішньо переміщених осіб та спільне творення нових творчих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xml:space="preserve"> та рішень.</w:t>
      </w:r>
      <w:r>
        <w:rPr>
          <w:rFonts w:ascii="Times New Roman" w:eastAsia="Times New Roman" w:hAnsi="Times New Roman" w:cs="Times New Roman"/>
          <w:sz w:val="28"/>
          <w:szCs w:val="28"/>
        </w:rPr>
        <w:br/>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3. Формування сучасного та конкурентного культурного середовища в громаді.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Попередній розвиток громади як потужного промислового, шахтарського міста та приєднання нових сільських територій потребують перепрофілювання та </w:t>
      </w:r>
      <w:proofErr w:type="spellStart"/>
      <w:r>
        <w:rPr>
          <w:rFonts w:ascii="Times New Roman" w:eastAsia="Times New Roman" w:hAnsi="Times New Roman" w:cs="Times New Roman"/>
          <w:sz w:val="28"/>
          <w:szCs w:val="28"/>
        </w:rPr>
        <w:t>ревіталізації</w:t>
      </w:r>
      <w:proofErr w:type="spellEnd"/>
      <w:r>
        <w:rPr>
          <w:rFonts w:ascii="Times New Roman" w:eastAsia="Times New Roman" w:hAnsi="Times New Roman" w:cs="Times New Roman"/>
          <w:sz w:val="28"/>
          <w:szCs w:val="28"/>
        </w:rPr>
        <w:t xml:space="preserve"> ряду об'єктів (виробничих та складських приміщень, шахт, териконів тощо), модернізації морально застарілих об'єктів культурної сфери (парків, музеїв, бібліотек), створення на їх базі нових громадських просторів. Ці </w:t>
      </w:r>
      <w:r>
        <w:rPr>
          <w:rFonts w:ascii="Times New Roman" w:eastAsia="Times New Roman" w:hAnsi="Times New Roman" w:cs="Times New Roman"/>
          <w:sz w:val="28"/>
          <w:szCs w:val="28"/>
        </w:rPr>
        <w:lastRenderedPageBreak/>
        <w:t>ж виклики актуальні і щодо інтеграції сільських територій та їхньої мережі культурних установ в загально громадське культурне життя.</w:t>
      </w:r>
      <w:r>
        <w:rPr>
          <w:rFonts w:ascii="Times New Roman" w:eastAsia="Times New Roman" w:hAnsi="Times New Roman" w:cs="Times New Roman"/>
          <w:sz w:val="28"/>
          <w:szCs w:val="28"/>
        </w:rPr>
        <w:br/>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4. Презентація культурного життя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Культурна сфера громади є важливим чинником презентації громади та її жителів на обласному, всеукраїнському та міжнародному рівнях. Досягнення у культурній сфері індивідуальних учасників, аматорських та професійних колективів, різноманіття культурного життя та строкатість   заходів, місця відпочинку є індикаторами загальної атмосфери приязності та добробуту в громаді, що є вагомим чинником туристичної та інвестиційної привабливості громади, її конкурентної переваги поміж інших громад регіону.</w:t>
      </w:r>
      <w:r>
        <w:rPr>
          <w:rFonts w:ascii="Times New Roman" w:eastAsia="Times New Roman" w:hAnsi="Times New Roman" w:cs="Times New Roman"/>
          <w:sz w:val="28"/>
          <w:szCs w:val="28"/>
        </w:rPr>
        <w:br/>
      </w: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5. Комунікація та промоція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Нерозуміння цільовими групами соціальної місії культури, низький рівень комунікації між середовищами на рівні горизонтальних і вертикальних </w:t>
      </w:r>
      <w:proofErr w:type="spellStart"/>
      <w:r>
        <w:rPr>
          <w:rFonts w:ascii="Times New Roman" w:eastAsia="Times New Roman" w:hAnsi="Times New Roman" w:cs="Times New Roman"/>
          <w:sz w:val="28"/>
          <w:szCs w:val="28"/>
        </w:rPr>
        <w:t>зв’язків</w:t>
      </w:r>
      <w:proofErr w:type="spellEnd"/>
      <w:r>
        <w:rPr>
          <w:rFonts w:ascii="Times New Roman" w:eastAsia="Times New Roman" w:hAnsi="Times New Roman" w:cs="Times New Roman"/>
          <w:sz w:val="28"/>
          <w:szCs w:val="28"/>
        </w:rPr>
        <w:t>; комунікації між владою, громадським сектором, бізнесом, отримувачами культурних послуг, діячами, які творять/впливають на культуру; низький рівень презентації культурного потенціалу громади.</w:t>
      </w:r>
      <w:r>
        <w:rPr>
          <w:rFonts w:ascii="Times New Roman" w:eastAsia="Times New Roman" w:hAnsi="Times New Roman" w:cs="Times New Roman"/>
          <w:sz w:val="28"/>
          <w:szCs w:val="28"/>
        </w:rPr>
        <w:br/>
      </w:r>
    </w:p>
    <w:p w:rsidR="00853FE5" w:rsidRDefault="00F01DFF">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Цілі та завдання.</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Ціль 1: Підвищення інституційної спроможності, </w:t>
      </w:r>
      <w:proofErr w:type="spellStart"/>
      <w:r>
        <w:rPr>
          <w:rFonts w:ascii="Times New Roman" w:eastAsia="Times New Roman" w:hAnsi="Times New Roman" w:cs="Times New Roman"/>
          <w:i/>
          <w:sz w:val="28"/>
          <w:szCs w:val="28"/>
        </w:rPr>
        <w:t>кадрово</w:t>
      </w:r>
      <w:proofErr w:type="spellEnd"/>
      <w:r>
        <w:rPr>
          <w:rFonts w:ascii="Times New Roman" w:eastAsia="Times New Roman" w:hAnsi="Times New Roman" w:cs="Times New Roman"/>
          <w:i/>
          <w:sz w:val="28"/>
          <w:szCs w:val="28"/>
        </w:rPr>
        <w:t>-методичного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1.2</w:t>
      </w:r>
      <w:r>
        <w:rPr>
          <w:rFonts w:ascii="Times New Roman" w:eastAsia="Times New Roman" w:hAnsi="Times New Roman" w:cs="Times New Roman"/>
          <w:sz w:val="28"/>
          <w:szCs w:val="28"/>
        </w:rPr>
        <w:t xml:space="preserve">.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w:t>
      </w:r>
      <w:proofErr w:type="spellStart"/>
      <w:r>
        <w:rPr>
          <w:rFonts w:ascii="Times New Roman" w:eastAsia="Times New Roman" w:hAnsi="Times New Roman" w:cs="Times New Roman"/>
          <w:sz w:val="28"/>
          <w:szCs w:val="28"/>
        </w:rPr>
        <w:t>проєктного</w:t>
      </w:r>
      <w:proofErr w:type="spellEnd"/>
      <w:r>
        <w:rPr>
          <w:rFonts w:ascii="Times New Roman" w:eastAsia="Times New Roman" w:hAnsi="Times New Roman" w:cs="Times New Roman"/>
          <w:sz w:val="28"/>
          <w:szCs w:val="28"/>
        </w:rPr>
        <w:t xml:space="preserve"> фінансування.</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1.3.</w:t>
      </w:r>
      <w:r>
        <w:rPr>
          <w:rFonts w:ascii="Times New Roman" w:eastAsia="Times New Roman" w:hAnsi="Times New Roman" w:cs="Times New Roman"/>
          <w:sz w:val="28"/>
          <w:szCs w:val="28"/>
        </w:rPr>
        <w:t xml:space="preserve"> Організувати системне онлайн та </w:t>
      </w:r>
      <w:proofErr w:type="spellStart"/>
      <w:r>
        <w:rPr>
          <w:rFonts w:ascii="Times New Roman" w:eastAsia="Times New Roman" w:hAnsi="Times New Roman" w:cs="Times New Roman"/>
          <w:sz w:val="28"/>
          <w:szCs w:val="28"/>
        </w:rPr>
        <w:t>офлайн</w:t>
      </w:r>
      <w:proofErr w:type="spellEnd"/>
      <w:r>
        <w:rPr>
          <w:rFonts w:ascii="Times New Roman" w:eastAsia="Times New Roman" w:hAnsi="Times New Roman" w:cs="Times New Roman"/>
          <w:sz w:val="28"/>
          <w:szCs w:val="28"/>
        </w:rPr>
        <w:t xml:space="preserve"> навчання для підвищення кваліфікації працівників культурної сфери за участі місцевих та запрошених експертів. Розробити освітні програми для працівників - менеджерів культури, культурних установ.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Pr>
          <w:rFonts w:ascii="Times New Roman" w:eastAsia="Times New Roman" w:hAnsi="Times New Roman" w:cs="Times New Roman"/>
          <w:sz w:val="28"/>
          <w:szCs w:val="28"/>
        </w:rPr>
        <w:t>«Переосмислення»/зміна формату роботи окремих інституцій культурної сфери; формування довкола них культурних спільнот.</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Ціль 2: Забезпечення культурних потреб та доступу до культурних послуг усіх членів громади.</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 xml:space="preserve">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w:t>
      </w:r>
      <w:proofErr w:type="spellStart"/>
      <w:r>
        <w:rPr>
          <w:rFonts w:ascii="Times New Roman" w:eastAsia="Times New Roman" w:hAnsi="Times New Roman" w:cs="Times New Roman"/>
          <w:sz w:val="28"/>
          <w:szCs w:val="28"/>
        </w:rPr>
        <w:t>внести</w:t>
      </w:r>
      <w:proofErr w:type="spellEnd"/>
      <w:r>
        <w:rPr>
          <w:rFonts w:ascii="Times New Roman" w:eastAsia="Times New Roman" w:hAnsi="Times New Roman" w:cs="Times New Roman"/>
          <w:sz w:val="28"/>
          <w:szCs w:val="28"/>
        </w:rPr>
        <w:t xml:space="preserve"> корективи до заходів Програми на 2024-2025 роки.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rsidR="00853FE5" w:rsidRDefault="00853FE5">
      <w:pPr>
        <w:jc w:val="both"/>
        <w:rPr>
          <w:rFonts w:ascii="Times New Roman" w:eastAsia="Times New Roman" w:hAnsi="Times New Roman" w:cs="Times New Roman"/>
          <w:b/>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підприємствами та креативним бізнесом через механізми </w:t>
      </w:r>
      <w:proofErr w:type="spellStart"/>
      <w:r>
        <w:rPr>
          <w:rFonts w:ascii="Times New Roman" w:eastAsia="Times New Roman" w:hAnsi="Times New Roman" w:cs="Times New Roman"/>
          <w:sz w:val="28"/>
          <w:szCs w:val="28"/>
        </w:rPr>
        <w:t>мікрогрантингу</w:t>
      </w:r>
      <w:proofErr w:type="spellEnd"/>
      <w:r>
        <w:rPr>
          <w:rFonts w:ascii="Times New Roman" w:eastAsia="Times New Roman" w:hAnsi="Times New Roman" w:cs="Times New Roman"/>
          <w:sz w:val="28"/>
          <w:szCs w:val="28"/>
        </w:rPr>
        <w:t xml:space="preserve"> на конкурсній основі.</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Pr>
          <w:rFonts w:ascii="Times New Roman" w:eastAsia="Times New Roman" w:hAnsi="Times New Roman" w:cs="Times New Roman"/>
          <w:sz w:val="28"/>
          <w:szCs w:val="28"/>
        </w:rPr>
        <w:t>. Забезпечити організаційну та консультаційну підтримку громадських та бізнес-ініціатив, спрямованих на задоволення культурних послуг жителів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2.6.</w:t>
      </w:r>
      <w:r>
        <w:rPr>
          <w:rFonts w:ascii="Times New Roman" w:eastAsia="Times New Roman" w:hAnsi="Times New Roman" w:cs="Times New Roman"/>
          <w:sz w:val="28"/>
          <w:szCs w:val="28"/>
        </w:rPr>
        <w:t xml:space="preserve"> Створити умови для креативного розвитку особистості.</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Ціль 3: Формування сучасного та конкурентного культурного середовища проживання членів громади та туристів.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3.3.</w:t>
      </w:r>
      <w:r>
        <w:rPr>
          <w:rFonts w:ascii="Times New Roman" w:eastAsia="Times New Roman" w:hAnsi="Times New Roman" w:cs="Times New Roman"/>
          <w:sz w:val="28"/>
          <w:szCs w:val="28"/>
        </w:rPr>
        <w:t xml:space="preserve"> Організувати та провести громадські обговорення щодо переосмислення культурних просторів (міського парку, скверів, майданчиків біля культурних установ).  </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3.5.</w:t>
      </w:r>
      <w:r>
        <w:rPr>
          <w:rFonts w:ascii="Times New Roman" w:eastAsia="Times New Roman" w:hAnsi="Times New Roman" w:cs="Times New Roman"/>
          <w:sz w:val="28"/>
          <w:szCs w:val="28"/>
        </w:rPr>
        <w:t xml:space="preserve"> Організувати участь представників установ культурної сфери громади у всеукраїнських, транскордонних та міжнародних </w:t>
      </w:r>
      <w:proofErr w:type="spellStart"/>
      <w:r>
        <w:rPr>
          <w:rFonts w:ascii="Times New Roman" w:eastAsia="Times New Roman" w:hAnsi="Times New Roman" w:cs="Times New Roman"/>
          <w:sz w:val="28"/>
          <w:szCs w:val="28"/>
        </w:rPr>
        <w:t>проєктах</w:t>
      </w:r>
      <w:proofErr w:type="spellEnd"/>
      <w:r>
        <w:rPr>
          <w:rFonts w:ascii="Times New Roman" w:eastAsia="Times New Roman" w:hAnsi="Times New Roman" w:cs="Times New Roman"/>
          <w:sz w:val="28"/>
          <w:szCs w:val="28"/>
        </w:rPr>
        <w:t xml:space="preserve">, спрямованих на покращення культурного середовища громади: провести реконструкцію та відновлення об'єктів, </w:t>
      </w:r>
      <w:proofErr w:type="spellStart"/>
      <w:r>
        <w:rPr>
          <w:rFonts w:ascii="Times New Roman" w:eastAsia="Times New Roman" w:hAnsi="Times New Roman" w:cs="Times New Roman"/>
          <w:sz w:val="28"/>
          <w:szCs w:val="28"/>
        </w:rPr>
        <w:t>оцифрування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диджиталізацію</w:t>
      </w:r>
      <w:proofErr w:type="spellEnd"/>
      <w:r>
        <w:rPr>
          <w:rFonts w:ascii="Times New Roman" w:eastAsia="Times New Roman" w:hAnsi="Times New Roman" w:cs="Times New Roman"/>
          <w:sz w:val="28"/>
          <w:szCs w:val="28"/>
        </w:rPr>
        <w:t xml:space="preserve">, переосмислити та </w:t>
      </w:r>
      <w:proofErr w:type="spellStart"/>
      <w:r>
        <w:rPr>
          <w:rFonts w:ascii="Times New Roman" w:eastAsia="Times New Roman" w:hAnsi="Times New Roman" w:cs="Times New Roman"/>
          <w:sz w:val="28"/>
          <w:szCs w:val="28"/>
        </w:rPr>
        <w:t>ревіталізувати</w:t>
      </w:r>
      <w:proofErr w:type="spellEnd"/>
      <w:r>
        <w:rPr>
          <w:rFonts w:ascii="Times New Roman" w:eastAsia="Times New Roman" w:hAnsi="Times New Roman" w:cs="Times New Roman"/>
          <w:sz w:val="28"/>
          <w:szCs w:val="28"/>
        </w:rPr>
        <w:t xml:space="preserve"> промислові об'єкти тощо.</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проведення іміджевих подій для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3.7.</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rsidR="00853FE5" w:rsidRDefault="00853FE5">
      <w:pPr>
        <w:jc w:val="both"/>
        <w:rPr>
          <w:rFonts w:ascii="Times New Roman" w:eastAsia="Times New Roman" w:hAnsi="Times New Roman" w:cs="Times New Roman"/>
          <w:sz w:val="28"/>
          <w:szCs w:val="28"/>
        </w:rPr>
      </w:pPr>
    </w:p>
    <w:p w:rsidR="00853FE5" w:rsidRDefault="00853FE5">
      <w:pPr>
        <w:jc w:val="both"/>
        <w:rPr>
          <w:rFonts w:ascii="Times New Roman" w:eastAsia="Times New Roman" w:hAnsi="Times New Roman" w:cs="Times New Roman"/>
          <w:i/>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Ціль 4: Забезпечення участі та представлення культурного життя громади на обласному, всеукраїнському та міжнародному рівнях.</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орієнтуватися на потреби усіх цільових аудиторій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Pr>
          <w:rFonts w:ascii="Times New Roman" w:eastAsia="Times New Roman" w:hAnsi="Times New Roman" w:cs="Times New Roman"/>
          <w:i/>
          <w:sz w:val="28"/>
          <w:szCs w:val="28"/>
        </w:rPr>
        <w:br/>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5.1.</w:t>
      </w:r>
      <w:r>
        <w:rPr>
          <w:rFonts w:ascii="Times New Roman" w:eastAsia="Times New Roman" w:hAnsi="Times New Roman" w:cs="Times New Roman"/>
          <w:sz w:val="28"/>
          <w:szCs w:val="28"/>
        </w:rPr>
        <w:t xml:space="preserve"> Розробити комунікаційну стратегію громади (</w:t>
      </w:r>
      <w:proofErr w:type="spellStart"/>
      <w:r>
        <w:rPr>
          <w:rFonts w:ascii="Times New Roman" w:eastAsia="Times New Roman" w:hAnsi="Times New Roman" w:cs="Times New Roman"/>
          <w:sz w:val="28"/>
          <w:szCs w:val="28"/>
        </w:rPr>
        <w:t>брендинг</w:t>
      </w:r>
      <w:proofErr w:type="spellEnd"/>
      <w:r>
        <w:rPr>
          <w:rFonts w:ascii="Times New Roman" w:eastAsia="Times New Roman" w:hAnsi="Times New Roman" w:cs="Times New Roman"/>
          <w:sz w:val="28"/>
          <w:szCs w:val="28"/>
        </w:rPr>
        <w:t xml:space="preserve">, позиціювання, культурний </w:t>
      </w:r>
      <w:proofErr w:type="spellStart"/>
      <w:r>
        <w:rPr>
          <w:rFonts w:ascii="Times New Roman" w:eastAsia="Times New Roman" w:hAnsi="Times New Roman" w:cs="Times New Roman"/>
          <w:sz w:val="28"/>
          <w:szCs w:val="28"/>
        </w:rPr>
        <w:t>наратив</w:t>
      </w:r>
      <w:proofErr w:type="spellEnd"/>
      <w:r>
        <w:rPr>
          <w:rFonts w:ascii="Times New Roman" w:eastAsia="Times New Roman" w:hAnsi="Times New Roman" w:cs="Times New Roman"/>
          <w:sz w:val="28"/>
          <w:szCs w:val="28"/>
        </w:rPr>
        <w:t>) на міжнародному, всеукраїнському, обласному рівнях, локальному (на рівні громади).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Марія </w:t>
      </w:r>
      <w:proofErr w:type="spellStart"/>
      <w:r>
        <w:rPr>
          <w:rFonts w:ascii="Times New Roman" w:eastAsia="Times New Roman" w:hAnsi="Times New Roman" w:cs="Times New Roman"/>
          <w:sz w:val="24"/>
          <w:szCs w:val="24"/>
        </w:rPr>
        <w:t>Душук</w:t>
      </w:r>
      <w:proofErr w:type="spellEnd"/>
      <w:r>
        <w:rPr>
          <w:rFonts w:ascii="Times New Roman" w:eastAsia="Times New Roman" w:hAnsi="Times New Roman" w:cs="Times New Roman"/>
          <w:sz w:val="24"/>
          <w:szCs w:val="24"/>
        </w:rPr>
        <w:t xml:space="preserve"> 0970005601</w:t>
      </w:r>
    </w:p>
    <w:p w:rsidR="00853FE5" w:rsidRDefault="00853FE5">
      <w:pPr>
        <w:jc w:val="both"/>
        <w:rPr>
          <w:rFonts w:ascii="Times New Roman" w:eastAsia="Times New Roman" w:hAnsi="Times New Roman" w:cs="Times New Roman"/>
          <w:sz w:val="28"/>
          <w:szCs w:val="28"/>
        </w:rPr>
      </w:pPr>
    </w:p>
    <w:p w:rsidR="00853FE5" w:rsidRDefault="00853FE5">
      <w:pPr>
        <w:jc w:val="both"/>
        <w:rPr>
          <w:rFonts w:ascii="Times New Roman" w:eastAsia="Times New Roman" w:hAnsi="Times New Roman" w:cs="Times New Roman"/>
          <w:sz w:val="28"/>
          <w:szCs w:val="28"/>
        </w:rPr>
      </w:pPr>
    </w:p>
    <w:p w:rsidR="00853FE5" w:rsidRDefault="00F01DFF">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853FE5">
      <w:footerReference w:type="default" r:id="rId8"/>
      <w:pgSz w:w="11906" w:h="16838"/>
      <w:pgMar w:top="284" w:right="567" w:bottom="777" w:left="1701" w:header="0" w:footer="720" w:gutter="0"/>
      <w:pgNumType w:start="1"/>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C3F" w:rsidRDefault="00320C3F">
      <w:pPr>
        <w:spacing w:line="240" w:lineRule="auto"/>
      </w:pPr>
      <w:r>
        <w:separator/>
      </w:r>
    </w:p>
  </w:endnote>
  <w:endnote w:type="continuationSeparator" w:id="0">
    <w:p w:rsidR="00320C3F" w:rsidRDefault="00320C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713140"/>
      <w:docPartObj>
        <w:docPartGallery w:val="Page Numbers (Bottom of Page)"/>
        <w:docPartUnique/>
      </w:docPartObj>
    </w:sdtPr>
    <w:sdtEndPr/>
    <w:sdtContent>
      <w:p w:rsidR="00853FE5" w:rsidRDefault="00F01DFF">
        <w:pPr>
          <w:pStyle w:val="af1"/>
          <w:jc w:val="center"/>
        </w:pPr>
        <w:r>
          <w:fldChar w:fldCharType="begin"/>
        </w:r>
        <w:r>
          <w:instrText>PAGE</w:instrText>
        </w:r>
        <w:r>
          <w:fldChar w:fldCharType="separate"/>
        </w:r>
        <w:r w:rsidR="00D06092">
          <w:rPr>
            <w:noProof/>
          </w:rPr>
          <w:t>15</w:t>
        </w:r>
        <w:r>
          <w:fldChar w:fldCharType="end"/>
        </w:r>
      </w:p>
    </w:sdtContent>
  </w:sdt>
  <w:p w:rsidR="00853FE5" w:rsidRDefault="00853FE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C3F" w:rsidRDefault="00320C3F">
      <w:pPr>
        <w:spacing w:line="240" w:lineRule="auto"/>
      </w:pPr>
      <w:r>
        <w:separator/>
      </w:r>
    </w:p>
  </w:footnote>
  <w:footnote w:type="continuationSeparator" w:id="0">
    <w:p w:rsidR="00320C3F" w:rsidRDefault="00320C3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E31EF"/>
    <w:multiLevelType w:val="multilevel"/>
    <w:tmpl w:val="92BEF7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D724FDE"/>
    <w:multiLevelType w:val="multilevel"/>
    <w:tmpl w:val="71C2AC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E5"/>
    <w:rsid w:val="00320C3F"/>
    <w:rsid w:val="00401DE8"/>
    <w:rsid w:val="00853FE5"/>
    <w:rsid w:val="00D06092"/>
    <w:rsid w:val="00DC56BB"/>
    <w:rsid w:val="00F01DFF"/>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82D46D-32C2-4F37-9C45-638ACF33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UA" w:eastAsia="uk-UA"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76" w:lineRule="auto"/>
    </w:pPr>
  </w:style>
  <w:style w:type="paragraph" w:styleId="1">
    <w:name w:val="heading 1"/>
    <w:basedOn w:val="a"/>
    <w:next w:val="a"/>
    <w:qFormat/>
    <w:pPr>
      <w:keepNext/>
      <w:keepLines/>
      <w:spacing w:before="400" w:after="120"/>
      <w:outlineLvl w:val="0"/>
    </w:pPr>
    <w:rPr>
      <w:sz w:val="40"/>
      <w:szCs w:val="40"/>
    </w:rPr>
  </w:style>
  <w:style w:type="paragraph" w:styleId="2">
    <w:name w:val="heading 2"/>
    <w:basedOn w:val="a"/>
    <w:next w:val="a"/>
    <w:qFormat/>
    <w:pPr>
      <w:keepNext/>
      <w:keepLines/>
      <w:spacing w:before="360" w:after="120"/>
      <w:outlineLvl w:val="1"/>
    </w:pPr>
    <w:rPr>
      <w:sz w:val="32"/>
      <w:szCs w:val="32"/>
    </w:rPr>
  </w:style>
  <w:style w:type="paragraph" w:styleId="3">
    <w:name w:val="heading 3"/>
    <w:basedOn w:val="a"/>
    <w:next w:val="a"/>
    <w:qFormat/>
    <w:pPr>
      <w:keepNext/>
      <w:keepLines/>
      <w:spacing w:before="320" w:after="80"/>
      <w:outlineLvl w:val="2"/>
    </w:pPr>
    <w:rPr>
      <w:color w:val="434343"/>
      <w:sz w:val="28"/>
      <w:szCs w:val="28"/>
    </w:rPr>
  </w:style>
  <w:style w:type="paragraph" w:styleId="4">
    <w:name w:val="heading 4"/>
    <w:basedOn w:val="a"/>
    <w:next w:val="a"/>
    <w:qFormat/>
    <w:pPr>
      <w:keepNext/>
      <w:keepLines/>
      <w:spacing w:before="280" w:after="80"/>
      <w:outlineLvl w:val="3"/>
    </w:pPr>
    <w:rPr>
      <w:color w:val="666666"/>
      <w:sz w:val="24"/>
      <w:szCs w:val="24"/>
    </w:rPr>
  </w:style>
  <w:style w:type="paragraph" w:styleId="5">
    <w:name w:val="heading 5"/>
    <w:basedOn w:val="a"/>
    <w:next w:val="a"/>
    <w:qFormat/>
    <w:pPr>
      <w:keepNext/>
      <w:keepLines/>
      <w:spacing w:before="240" w:after="80"/>
      <w:outlineLvl w:val="4"/>
    </w:pPr>
    <w:rPr>
      <w:color w:val="666666"/>
    </w:rPr>
  </w:style>
  <w:style w:type="paragraph" w:styleId="6">
    <w:name w:val="heading 6"/>
    <w:basedOn w:val="a"/>
    <w:next w:val="a"/>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813A4F"/>
    <w:rPr>
      <w:rFonts w:ascii="Segoe UI" w:hAnsi="Segoe UI" w:cs="Segoe UI"/>
      <w:sz w:val="18"/>
      <w:szCs w:val="18"/>
    </w:rPr>
  </w:style>
  <w:style w:type="character" w:customStyle="1" w:styleId="a4">
    <w:name w:val="Верхний колонтитул Знак"/>
    <w:basedOn w:val="a0"/>
    <w:uiPriority w:val="99"/>
    <w:qFormat/>
    <w:rsid w:val="009134B6"/>
  </w:style>
  <w:style w:type="character" w:customStyle="1" w:styleId="a5">
    <w:name w:val="Нижний колонтитул Знак"/>
    <w:basedOn w:val="a0"/>
    <w:uiPriority w:val="99"/>
    <w:qFormat/>
    <w:rsid w:val="009134B6"/>
  </w:style>
  <w:style w:type="paragraph" w:styleId="a6">
    <w:name w:val="Title"/>
    <w:basedOn w:val="a"/>
    <w:next w:val="a7"/>
    <w:qFormat/>
    <w:pPr>
      <w:keepNext/>
      <w:keepLines/>
      <w:spacing w:after="60"/>
    </w:pPr>
    <w:rPr>
      <w:sz w:val="52"/>
      <w:szCs w:val="52"/>
    </w:rPr>
  </w:style>
  <w:style w:type="paragraph" w:styleId="a7">
    <w:name w:val="Body Text"/>
    <w:basedOn w:val="a"/>
    <w:pPr>
      <w:spacing w:after="140"/>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 w:val="24"/>
      <w:szCs w:val="24"/>
    </w:rPr>
  </w:style>
  <w:style w:type="paragraph" w:customStyle="1" w:styleId="aa">
    <w:name w:val="Покажчик"/>
    <w:basedOn w:val="a"/>
    <w:qFormat/>
    <w:pPr>
      <w:suppressLineNumbers/>
    </w:pPr>
    <w:rPr>
      <w:rFonts w:cs="Lucida Sans"/>
    </w:rPr>
  </w:style>
  <w:style w:type="paragraph" w:styleId="ab">
    <w:name w:val="Subtitle"/>
    <w:basedOn w:val="a"/>
    <w:next w:val="a"/>
    <w:qFormat/>
    <w:pPr>
      <w:keepNext/>
      <w:keepLines/>
      <w:spacing w:after="320"/>
    </w:pPr>
    <w:rPr>
      <w:color w:val="666666"/>
      <w:sz w:val="30"/>
      <w:szCs w:val="30"/>
    </w:rPr>
  </w:style>
  <w:style w:type="paragraph" w:styleId="ac">
    <w:name w:val="List Paragraph"/>
    <w:basedOn w:val="a"/>
    <w:uiPriority w:val="34"/>
    <w:qFormat/>
    <w:rsid w:val="00EC48A4"/>
    <w:pPr>
      <w:ind w:left="720"/>
      <w:contextualSpacing/>
    </w:pPr>
  </w:style>
  <w:style w:type="paragraph" w:styleId="ad">
    <w:name w:val="No Spacing"/>
    <w:uiPriority w:val="1"/>
    <w:qFormat/>
    <w:rsid w:val="00F41BCF"/>
  </w:style>
  <w:style w:type="paragraph" w:customStyle="1" w:styleId="10">
    <w:name w:val="Обычный1"/>
    <w:qFormat/>
    <w:rsid w:val="00813A4F"/>
    <w:rPr>
      <w:rFonts w:ascii="Times New Roman" w:eastAsia="Times New Roman" w:hAnsi="Times New Roman" w:cs="Times New Roman"/>
      <w:sz w:val="24"/>
      <w:szCs w:val="24"/>
      <w:lang w:val="ru-RU"/>
    </w:rPr>
  </w:style>
  <w:style w:type="paragraph" w:styleId="ae">
    <w:name w:val="Balloon Text"/>
    <w:basedOn w:val="a"/>
    <w:uiPriority w:val="99"/>
    <w:semiHidden/>
    <w:unhideWhenUsed/>
    <w:qFormat/>
    <w:rsid w:val="00813A4F"/>
    <w:pPr>
      <w:spacing w:line="240" w:lineRule="auto"/>
    </w:pPr>
    <w:rPr>
      <w:rFonts w:ascii="Segoe UI" w:hAnsi="Segoe UI" w:cs="Segoe UI"/>
      <w:sz w:val="18"/>
      <w:szCs w:val="18"/>
    </w:rPr>
  </w:style>
  <w:style w:type="paragraph" w:customStyle="1" w:styleId="af">
    <w:name w:val="Верхній і нижній колонтитули"/>
    <w:basedOn w:val="a"/>
    <w:qFormat/>
  </w:style>
  <w:style w:type="paragraph" w:styleId="af0">
    <w:name w:val="header"/>
    <w:basedOn w:val="a"/>
    <w:uiPriority w:val="99"/>
    <w:unhideWhenUsed/>
    <w:rsid w:val="009134B6"/>
    <w:pPr>
      <w:tabs>
        <w:tab w:val="center" w:pos="4677"/>
        <w:tab w:val="right" w:pos="9355"/>
      </w:tabs>
      <w:spacing w:line="240" w:lineRule="auto"/>
    </w:pPr>
  </w:style>
  <w:style w:type="paragraph" w:styleId="af1">
    <w:name w:val="footer"/>
    <w:basedOn w:val="a"/>
    <w:uiPriority w:val="99"/>
    <w:unhideWhenUsed/>
    <w:rsid w:val="009134B6"/>
    <w:pPr>
      <w:tabs>
        <w:tab w:val="center" w:pos="4677"/>
        <w:tab w:val="right" w:pos="9355"/>
      </w:tabs>
      <w:spacing w:line="240" w:lineRule="auto"/>
    </w:p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F755-F5BD-4A4A-80A9-75D20FF8A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16433</Words>
  <Characters>9367</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Ella</dc:creator>
  <dc:description/>
  <cp:lastModifiedBy>User10</cp:lastModifiedBy>
  <cp:revision>4</cp:revision>
  <cp:lastPrinted>2023-05-18T08:30:00Z</cp:lastPrinted>
  <dcterms:created xsi:type="dcterms:W3CDTF">2023-05-17T12:04:00Z</dcterms:created>
  <dcterms:modified xsi:type="dcterms:W3CDTF">2023-05-18T08:31:00Z</dcterms:modified>
  <dc:language>uk-UA</dc:language>
</cp:coreProperties>
</file>